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CE45BE" w14:textId="14D60577" w:rsidR="00571B48" w:rsidRPr="00571B48" w:rsidRDefault="00571B48" w:rsidP="00571B48">
      <w:pPr>
        <w:tabs>
          <w:tab w:val="left" w:pos="540"/>
        </w:tabs>
        <w:spacing w:line="240" w:lineRule="auto"/>
        <w:rPr>
          <w:rFonts w:ascii="Aptos Display" w:hAnsi="Aptos Display" w:cs="Times New Roman"/>
          <w:b/>
          <w:color w:val="2F5496" w:themeColor="accent1" w:themeShade="BF"/>
          <w:sz w:val="36"/>
          <w:szCs w:val="36"/>
        </w:rPr>
      </w:pPr>
      <w:bookmarkStart w:id="0" w:name="_Hlk107914080"/>
      <w:r>
        <w:rPr>
          <w:rFonts w:ascii="Aptos Display" w:hAnsi="Aptos Display" w:cstheme="minorHAnsi"/>
          <w:b/>
          <w:noProof/>
          <w:color w:val="002060"/>
          <w:sz w:val="56"/>
          <w:szCs w:val="48"/>
        </w:rPr>
        <w:drawing>
          <wp:anchor distT="0" distB="0" distL="114300" distR="114300" simplePos="0" relativeHeight="252084224" behindDoc="0" locked="0" layoutInCell="1" allowOverlap="1" wp14:anchorId="719C6192" wp14:editId="014E83C2">
            <wp:simplePos x="0" y="0"/>
            <wp:positionH relativeFrom="margin">
              <wp:align>center</wp:align>
            </wp:positionH>
            <wp:positionV relativeFrom="paragraph">
              <wp:posOffset>-828675</wp:posOffset>
            </wp:positionV>
            <wp:extent cx="6822832" cy="1705708"/>
            <wp:effectExtent l="0" t="0" r="0" b="8890"/>
            <wp:wrapNone/>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24005" name="Picture 547524005"/>
                    <pic:cNvPicPr/>
                  </pic:nvPicPr>
                  <pic:blipFill>
                    <a:blip r:embed="rId11">
                      <a:extLst>
                        <a:ext uri="{28A0092B-C50C-407E-A947-70E740481C1C}">
                          <a14:useLocalDpi xmlns:a14="http://schemas.microsoft.com/office/drawing/2010/main" val="0"/>
                        </a:ext>
                      </a:extLst>
                    </a:blip>
                    <a:stretch>
                      <a:fillRect/>
                    </a:stretch>
                  </pic:blipFill>
                  <pic:spPr>
                    <a:xfrm>
                      <a:off x="0" y="0"/>
                      <a:ext cx="6822832" cy="1705708"/>
                    </a:xfrm>
                    <a:prstGeom prst="rect">
                      <a:avLst/>
                    </a:prstGeom>
                  </pic:spPr>
                </pic:pic>
              </a:graphicData>
            </a:graphic>
            <wp14:sizeRelH relativeFrom="page">
              <wp14:pctWidth>0</wp14:pctWidth>
            </wp14:sizeRelH>
            <wp14:sizeRelV relativeFrom="page">
              <wp14:pctHeight>0</wp14:pctHeight>
            </wp14:sizeRelV>
          </wp:anchor>
        </w:drawing>
      </w:r>
    </w:p>
    <w:p w14:paraId="47518EF6" w14:textId="42DE3176" w:rsidR="009129EB" w:rsidRPr="009D1FB2" w:rsidRDefault="009129EB" w:rsidP="00571B48">
      <w:pPr>
        <w:spacing w:line="240" w:lineRule="auto"/>
        <w:jc w:val="both"/>
        <w:rPr>
          <w:rFonts w:ascii="Aptos Display" w:eastAsia="Times New Roman" w:hAnsi="Aptos Display" w:cs="Times New Roman"/>
          <w:color w:val="000000" w:themeColor="text1"/>
          <w:sz w:val="18"/>
          <w:szCs w:val="18"/>
          <w:highlight w:val="yellow"/>
        </w:rPr>
      </w:pPr>
    </w:p>
    <w:p w14:paraId="60B80919" w14:textId="77777777" w:rsidR="00571B48" w:rsidRDefault="009129EB" w:rsidP="00571B48">
      <w:pPr>
        <w:tabs>
          <w:tab w:val="left" w:pos="540"/>
        </w:tabs>
        <w:spacing w:line="240" w:lineRule="auto"/>
        <w:jc w:val="center"/>
        <w:rPr>
          <w:rFonts w:ascii="Aptos Display" w:hAnsi="Aptos Display" w:cs="Times New Roman"/>
          <w:b/>
          <w:color w:val="2F5496" w:themeColor="accent1" w:themeShade="BF"/>
          <w:sz w:val="36"/>
          <w:szCs w:val="36"/>
        </w:rPr>
      </w:pPr>
      <w:r w:rsidRPr="009D1FB2">
        <w:rPr>
          <w:rFonts w:ascii="Aptos Display" w:eastAsia="Times New Roman" w:hAnsi="Aptos Display" w:cs="Times New Roman"/>
          <w:color w:val="000000" w:themeColor="text1"/>
          <w:sz w:val="2"/>
          <w:szCs w:val="2"/>
          <w:highlight w:val="yellow"/>
        </w:rPr>
        <w:br/>
      </w:r>
      <w:r w:rsidRPr="009D1FB2">
        <w:rPr>
          <w:rFonts w:ascii="Aptos Display" w:eastAsia="Times New Roman" w:hAnsi="Aptos Display" w:cs="Times New Roman"/>
          <w:color w:val="000000" w:themeColor="text1"/>
          <w:sz w:val="2"/>
          <w:szCs w:val="2"/>
          <w:highlight w:val="yellow"/>
        </w:rPr>
        <w:br/>
      </w:r>
    </w:p>
    <w:p w14:paraId="54296D48" w14:textId="0F41FDFE" w:rsidR="00571B48" w:rsidRPr="00571B48" w:rsidRDefault="00571B48" w:rsidP="00571B48">
      <w:pPr>
        <w:tabs>
          <w:tab w:val="left" w:pos="540"/>
        </w:tabs>
        <w:spacing w:line="240" w:lineRule="auto"/>
        <w:jc w:val="center"/>
        <w:rPr>
          <w:rFonts w:ascii="Aptos Display" w:hAnsi="Aptos Display" w:cs="Times New Roman"/>
          <w:b/>
          <w:color w:val="2F5496" w:themeColor="accent1" w:themeShade="BF"/>
          <w:sz w:val="36"/>
          <w:szCs w:val="36"/>
        </w:rPr>
      </w:pPr>
      <w:r w:rsidRPr="00571B48">
        <w:rPr>
          <w:rFonts w:ascii="Aptos Display" w:hAnsi="Aptos Display" w:cs="Times New Roman"/>
          <w:b/>
          <w:color w:val="2F5496" w:themeColor="accent1" w:themeShade="BF"/>
          <w:sz w:val="36"/>
          <w:szCs w:val="36"/>
        </w:rPr>
        <w:t>Quarterly Economic Update Second Quarter 2026</w:t>
      </w:r>
    </w:p>
    <w:p w14:paraId="7245C2BB" w14:textId="19176998" w:rsidR="000044FA" w:rsidRPr="00571B48" w:rsidRDefault="009129EB" w:rsidP="00571B48">
      <w:pPr>
        <w:spacing w:line="240" w:lineRule="auto"/>
        <w:ind w:right="-360"/>
        <w:jc w:val="both"/>
        <w:rPr>
          <w:rFonts w:ascii="Aptos Display" w:eastAsia="Times New Roman" w:hAnsi="Aptos Display" w:cs="Times New Roman"/>
          <w:color w:val="000000" w:themeColor="text1"/>
          <w:sz w:val="2"/>
          <w:szCs w:val="2"/>
          <w:highlight w:val="yellow"/>
        </w:rPr>
      </w:pPr>
      <w:r w:rsidRPr="009D1FB2">
        <w:rPr>
          <w:rFonts w:ascii="Aptos Display" w:eastAsia="Times New Roman" w:hAnsi="Aptos Display" w:cs="Times New Roman"/>
          <w:color w:val="000000" w:themeColor="text1"/>
          <w:sz w:val="2"/>
          <w:szCs w:val="2"/>
          <w:highlight w:val="yellow"/>
        </w:rPr>
        <w:br/>
      </w:r>
      <w:r w:rsidRPr="009D1FB2">
        <w:rPr>
          <w:rFonts w:ascii="Aptos Display" w:eastAsia="Times New Roman" w:hAnsi="Aptos Display" w:cs="Times New Roman"/>
          <w:color w:val="000000" w:themeColor="text1"/>
          <w:sz w:val="2"/>
          <w:szCs w:val="2"/>
          <w:highlight w:val="yellow"/>
        </w:rPr>
        <w:br/>
      </w:r>
    </w:p>
    <w:p w14:paraId="794C76D7" w14:textId="41134CE7" w:rsidR="000044FA" w:rsidRPr="009D1FB2" w:rsidRDefault="000044FA" w:rsidP="008F3CAB">
      <w:pPr>
        <w:spacing w:line="240" w:lineRule="auto"/>
        <w:ind w:left="180" w:right="-360"/>
        <w:jc w:val="both"/>
        <w:rPr>
          <w:rFonts w:ascii="Aptos Display" w:hAnsi="Aptos Display" w:cstheme="minorHAnsi"/>
          <w:b/>
          <w:bCs/>
          <w:color w:val="000000" w:themeColor="text1"/>
          <w:sz w:val="40"/>
          <w:szCs w:val="40"/>
        </w:rPr>
        <w:sectPr w:rsidR="000044FA" w:rsidRPr="009D1FB2" w:rsidSect="00CF1014">
          <w:pgSz w:w="12240" w:h="15840"/>
          <w:pgMar w:top="1440" w:right="1080" w:bottom="1440" w:left="1080" w:header="720" w:footer="246" w:gutter="0"/>
          <w:cols w:space="720"/>
        </w:sectPr>
      </w:pPr>
    </w:p>
    <w:p w14:paraId="1BD4FEDB" w14:textId="15D154B2" w:rsidR="00EA3F7F" w:rsidRPr="007B05DC" w:rsidRDefault="005F0DD8" w:rsidP="00511F6E">
      <w:pPr>
        <w:spacing w:line="240" w:lineRule="auto"/>
        <w:ind w:right="-36"/>
        <w:jc w:val="both"/>
        <w:rPr>
          <w:rFonts w:ascii="Aptos Display" w:eastAsia="Times New Roman" w:hAnsi="Aptos Display" w:cs="Times New Roman"/>
          <w:noProof/>
          <w:color w:val="000000" w:themeColor="text1"/>
          <w:sz w:val="24"/>
          <w:szCs w:val="24"/>
        </w:rPr>
      </w:pPr>
      <w:bookmarkStart w:id="1" w:name="_Hlk107838273"/>
      <w:r w:rsidRPr="005F0DD8">
        <w:rPr>
          <w:rFonts w:ascii="Aptos Display" w:hAnsi="Aptos Display" w:cs="Times New Roman"/>
          <w:b/>
          <w:noProof/>
          <w:color w:val="000000" w:themeColor="text1"/>
          <w:sz w:val="24"/>
          <w:szCs w:val="24"/>
        </w:rPr>
        <w:drawing>
          <wp:anchor distT="0" distB="0" distL="114300" distR="114300" simplePos="0" relativeHeight="252080128" behindDoc="0" locked="0" layoutInCell="1" allowOverlap="1" wp14:anchorId="72D52834" wp14:editId="1E7215C9">
            <wp:simplePos x="0" y="0"/>
            <wp:positionH relativeFrom="column">
              <wp:posOffset>2764155</wp:posOffset>
            </wp:positionH>
            <wp:positionV relativeFrom="paragraph">
              <wp:posOffset>27940</wp:posOffset>
            </wp:positionV>
            <wp:extent cx="3499485" cy="4549140"/>
            <wp:effectExtent l="19050" t="19050" r="24765" b="22860"/>
            <wp:wrapSquare wrapText="bothSides"/>
            <wp:docPr id="349818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18046" name=""/>
                    <pic:cNvPicPr/>
                  </pic:nvPicPr>
                  <pic:blipFill>
                    <a:blip r:embed="rId12">
                      <a:extLst>
                        <a:ext uri="{28A0092B-C50C-407E-A947-70E740481C1C}">
                          <a14:useLocalDpi xmlns:a14="http://schemas.microsoft.com/office/drawing/2010/main" val="0"/>
                        </a:ext>
                      </a:extLst>
                    </a:blip>
                    <a:stretch>
                      <a:fillRect/>
                    </a:stretch>
                  </pic:blipFill>
                  <pic:spPr>
                    <a:xfrm>
                      <a:off x="0" y="0"/>
                      <a:ext cx="3499485" cy="4549140"/>
                    </a:xfrm>
                    <a:prstGeom prst="rect">
                      <a:avLst/>
                    </a:prstGeom>
                    <a:ln>
                      <a:solidFill>
                        <a:srgbClr val="313D69"/>
                      </a:solidFill>
                    </a:ln>
                  </pic:spPr>
                </pic:pic>
              </a:graphicData>
            </a:graphic>
            <wp14:sizeRelH relativeFrom="page">
              <wp14:pctWidth>0</wp14:pctWidth>
            </wp14:sizeRelH>
            <wp14:sizeRelV relativeFrom="page">
              <wp14:pctHeight>0</wp14:pctHeight>
            </wp14:sizeRelV>
          </wp:anchor>
        </w:drawing>
      </w:r>
      <w:r w:rsidR="00571B48">
        <w:rPr>
          <w:rFonts w:ascii="Aptos Display" w:eastAsia="Times New Roman" w:hAnsi="Aptos Display" w:cs="Times New Roman"/>
          <w:noProof/>
          <w:color w:val="000000" w:themeColor="text1"/>
          <w:sz w:val="24"/>
          <w:szCs w:val="24"/>
        </w:rPr>
        <w:t>T</w:t>
      </w:r>
      <w:r w:rsidR="00EA3F7F" w:rsidRPr="007B05DC">
        <w:rPr>
          <w:rFonts w:ascii="Aptos Display" w:eastAsia="Times New Roman" w:hAnsi="Aptos Display" w:cs="Times New Roman"/>
          <w:noProof/>
          <w:color w:val="000000" w:themeColor="text1"/>
          <w:sz w:val="24"/>
          <w:szCs w:val="24"/>
        </w:rPr>
        <w:t>he second quarter of 2026 demonstrated an important lesson for investors: markets can continue to advance even when uncertainty dominates the headlines. Persistent inflation concerns, heightened geopolitical tensions, high energy prices, and evolving expectations for Federal Reserve policy all contributed to periods of market volatility.</w:t>
      </w:r>
      <w:r w:rsidR="004100B6">
        <w:rPr>
          <w:rFonts w:ascii="Aptos Display" w:eastAsia="Times New Roman" w:hAnsi="Aptos Display" w:cs="Times New Roman"/>
          <w:noProof/>
          <w:color w:val="000000" w:themeColor="text1"/>
          <w:sz w:val="24"/>
          <w:szCs w:val="24"/>
        </w:rPr>
        <w:t xml:space="preserve"> D</w:t>
      </w:r>
      <w:r w:rsidR="00EA3F7F" w:rsidRPr="007B05DC">
        <w:rPr>
          <w:rFonts w:ascii="Aptos Display" w:eastAsia="Times New Roman" w:hAnsi="Aptos Display" w:cs="Times New Roman"/>
          <w:noProof/>
          <w:color w:val="000000" w:themeColor="text1"/>
          <w:sz w:val="24"/>
          <w:szCs w:val="24"/>
        </w:rPr>
        <w:t xml:space="preserve">espite these headwinds, U.S. equities recovered from a difficult first quarter and continued their longer-term upward trend, leaving the major market indices higher </w:t>
      </w:r>
      <w:r w:rsidR="00B80B60">
        <w:rPr>
          <w:rFonts w:ascii="Aptos Display" w:eastAsia="Times New Roman" w:hAnsi="Aptos Display" w:cs="Times New Roman"/>
          <w:noProof/>
          <w:color w:val="000000" w:themeColor="text1"/>
          <w:sz w:val="24"/>
          <w:szCs w:val="24"/>
        </w:rPr>
        <w:t>after</w:t>
      </w:r>
      <w:r w:rsidR="00EA3F7F" w:rsidRPr="007B05DC">
        <w:rPr>
          <w:rFonts w:ascii="Aptos Display" w:eastAsia="Times New Roman" w:hAnsi="Aptos Display" w:cs="Times New Roman"/>
          <w:noProof/>
          <w:color w:val="000000" w:themeColor="text1"/>
          <w:sz w:val="24"/>
          <w:szCs w:val="24"/>
        </w:rPr>
        <w:t xml:space="preserve"> the first half of the year.</w:t>
      </w:r>
      <w:r w:rsidR="00B80B60">
        <w:rPr>
          <w:rFonts w:ascii="Aptos Display" w:eastAsia="Times New Roman" w:hAnsi="Aptos Display" w:cs="Times New Roman"/>
          <w:noProof/>
          <w:color w:val="000000" w:themeColor="text1"/>
          <w:sz w:val="24"/>
          <w:szCs w:val="24"/>
        </w:rPr>
        <w:t xml:space="preserve"> O</w:t>
      </w:r>
      <w:r w:rsidR="00EA3F7F" w:rsidRPr="007B05DC">
        <w:rPr>
          <w:rFonts w:ascii="Aptos Display" w:eastAsia="Times New Roman" w:hAnsi="Aptos Display" w:cs="Times New Roman"/>
          <w:noProof/>
          <w:color w:val="000000" w:themeColor="text1"/>
          <w:sz w:val="24"/>
          <w:szCs w:val="24"/>
        </w:rPr>
        <w:t>nce again</w:t>
      </w:r>
      <w:r w:rsidR="00B80B60">
        <w:rPr>
          <w:rFonts w:ascii="Aptos Display" w:eastAsia="Times New Roman" w:hAnsi="Aptos Display" w:cs="Times New Roman"/>
          <w:noProof/>
          <w:color w:val="000000" w:themeColor="text1"/>
          <w:sz w:val="24"/>
          <w:szCs w:val="24"/>
        </w:rPr>
        <w:t>, equity markets</w:t>
      </w:r>
      <w:r w:rsidR="00EA3F7F" w:rsidRPr="007B05DC">
        <w:rPr>
          <w:rFonts w:ascii="Aptos Display" w:eastAsia="Times New Roman" w:hAnsi="Aptos Display" w:cs="Times New Roman"/>
          <w:noProof/>
          <w:color w:val="000000" w:themeColor="text1"/>
          <w:sz w:val="24"/>
          <w:szCs w:val="24"/>
        </w:rPr>
        <w:t xml:space="preserve"> re</w:t>
      </w:r>
      <w:r w:rsidR="00B80B60">
        <w:rPr>
          <w:rFonts w:ascii="Aptos Display" w:eastAsia="Times New Roman" w:hAnsi="Aptos Display" w:cs="Times New Roman"/>
          <w:noProof/>
          <w:color w:val="000000" w:themeColor="text1"/>
          <w:sz w:val="24"/>
          <w:szCs w:val="24"/>
        </w:rPr>
        <w:t>corded</w:t>
      </w:r>
      <w:r w:rsidR="00EA3F7F" w:rsidRPr="007B05DC">
        <w:rPr>
          <w:rFonts w:ascii="Aptos Display" w:eastAsia="Times New Roman" w:hAnsi="Aptos Display" w:cs="Times New Roman"/>
          <w:noProof/>
          <w:color w:val="000000" w:themeColor="text1"/>
          <w:sz w:val="24"/>
          <w:szCs w:val="24"/>
        </w:rPr>
        <w:t xml:space="preserve"> new highs during the quarter.</w:t>
      </w:r>
    </w:p>
    <w:p w14:paraId="74A7189A" w14:textId="069A639C" w:rsidR="00511F6E" w:rsidRPr="00A62999" w:rsidRDefault="00511F6E" w:rsidP="00511F6E">
      <w:pPr>
        <w:spacing w:line="240" w:lineRule="auto"/>
        <w:ind w:right="-36"/>
        <w:jc w:val="both"/>
        <w:rPr>
          <w:rFonts w:ascii="Aptos Display" w:eastAsia="Times New Roman" w:hAnsi="Aptos Display" w:cs="Times New Roman"/>
          <w:noProof/>
          <w:color w:val="000000" w:themeColor="text1"/>
          <w:sz w:val="24"/>
          <w:szCs w:val="24"/>
        </w:rPr>
      </w:pPr>
      <w:r w:rsidRPr="007B05DC">
        <w:rPr>
          <w:rFonts w:ascii="Aptos Display" w:eastAsia="Times New Roman" w:hAnsi="Aptos Display" w:cs="Times New Roman"/>
          <w:noProof/>
          <w:color w:val="000000" w:themeColor="text1"/>
          <w:sz w:val="24"/>
          <w:szCs w:val="24"/>
        </w:rPr>
        <w:t xml:space="preserve">Following a volatile first quarter, investor confidence strengthened </w:t>
      </w:r>
      <w:r w:rsidR="00B80B60">
        <w:rPr>
          <w:rFonts w:ascii="Aptos Display" w:eastAsia="Times New Roman" w:hAnsi="Aptos Display" w:cs="Times New Roman"/>
          <w:noProof/>
          <w:color w:val="000000" w:themeColor="text1"/>
          <w:sz w:val="24"/>
          <w:szCs w:val="24"/>
        </w:rPr>
        <w:t>during</w:t>
      </w:r>
      <w:r w:rsidRPr="007B05DC">
        <w:rPr>
          <w:rFonts w:ascii="Aptos Display" w:eastAsia="Times New Roman" w:hAnsi="Aptos Display" w:cs="Times New Roman"/>
          <w:noProof/>
          <w:color w:val="000000" w:themeColor="text1"/>
          <w:sz w:val="24"/>
          <w:szCs w:val="24"/>
        </w:rPr>
        <w:t xml:space="preserve"> the second quarter. Strong corporate earnings, a resilient U.</w:t>
      </w:r>
      <w:r w:rsidRPr="00A62999">
        <w:rPr>
          <w:rFonts w:ascii="Aptos Display" w:eastAsia="Times New Roman" w:hAnsi="Aptos Display" w:cs="Times New Roman"/>
          <w:noProof/>
          <w:color w:val="000000" w:themeColor="text1"/>
          <w:sz w:val="24"/>
          <w:szCs w:val="24"/>
        </w:rPr>
        <w:t>S. economy, and continued enthusiasm for artificial intelligence (AI) and technological innovation</w:t>
      </w:r>
      <w:r w:rsidR="005E3B5E">
        <w:rPr>
          <w:rFonts w:ascii="Aptos Display" w:eastAsia="Times New Roman" w:hAnsi="Aptos Display" w:cs="Times New Roman"/>
          <w:noProof/>
          <w:color w:val="000000" w:themeColor="text1"/>
          <w:sz w:val="24"/>
          <w:szCs w:val="24"/>
        </w:rPr>
        <w:t>,</w:t>
      </w:r>
      <w:r w:rsidRPr="00A62999">
        <w:rPr>
          <w:rFonts w:ascii="Aptos Display" w:eastAsia="Times New Roman" w:hAnsi="Aptos Display" w:cs="Times New Roman"/>
          <w:noProof/>
          <w:color w:val="000000" w:themeColor="text1"/>
          <w:sz w:val="24"/>
          <w:szCs w:val="24"/>
        </w:rPr>
        <w:t xml:space="preserve"> helped drive a broad-based</w:t>
      </w:r>
      <w:r w:rsidR="00B80B60" w:rsidRPr="00A62999">
        <w:rPr>
          <w:rFonts w:ascii="Aptos Display" w:eastAsia="Times New Roman" w:hAnsi="Aptos Display" w:cs="Times New Roman"/>
          <w:noProof/>
          <w:color w:val="000000" w:themeColor="text1"/>
          <w:sz w:val="24"/>
          <w:szCs w:val="24"/>
        </w:rPr>
        <w:t xml:space="preserve"> equity </w:t>
      </w:r>
      <w:r w:rsidRPr="00A62999">
        <w:rPr>
          <w:rFonts w:ascii="Aptos Display" w:eastAsia="Times New Roman" w:hAnsi="Aptos Display" w:cs="Times New Roman"/>
          <w:noProof/>
          <w:color w:val="000000" w:themeColor="text1"/>
          <w:sz w:val="24"/>
          <w:szCs w:val="24"/>
        </w:rPr>
        <w:t xml:space="preserve">market recovery. </w:t>
      </w:r>
    </w:p>
    <w:p w14:paraId="0AE0AA7E" w14:textId="6B5A66F0" w:rsidR="00EA3F7F" w:rsidRPr="007B05DC" w:rsidRDefault="005F0DD8" w:rsidP="00511F6E">
      <w:pPr>
        <w:spacing w:line="240" w:lineRule="auto"/>
        <w:ind w:right="-36"/>
        <w:jc w:val="both"/>
        <w:rPr>
          <w:rFonts w:ascii="Aptos Display" w:eastAsia="Times New Roman" w:hAnsi="Aptos Display" w:cs="Times New Roman"/>
          <w:noProof/>
          <w:color w:val="000000" w:themeColor="text1"/>
          <w:sz w:val="24"/>
          <w:szCs w:val="24"/>
        </w:rPr>
      </w:pPr>
      <w:r w:rsidRPr="00A62999">
        <w:rPr>
          <w:rFonts w:ascii="Aptos Display" w:eastAsia="Times New Roman" w:hAnsi="Aptos Display" w:cs="Times New Roman"/>
          <w:noProof/>
          <w:color w:val="000000" w:themeColor="text1"/>
          <w:sz w:val="24"/>
          <w:szCs w:val="24"/>
        </w:rPr>
        <w:drawing>
          <wp:anchor distT="0" distB="0" distL="114300" distR="114300" simplePos="0" relativeHeight="252081152" behindDoc="1" locked="0" layoutInCell="1" allowOverlap="1" wp14:anchorId="00253A62" wp14:editId="1F0BB970">
            <wp:simplePos x="0" y="0"/>
            <wp:positionH relativeFrom="column">
              <wp:posOffset>2764790</wp:posOffset>
            </wp:positionH>
            <wp:positionV relativeFrom="paragraph">
              <wp:posOffset>395605</wp:posOffset>
            </wp:positionV>
            <wp:extent cx="3499485" cy="1642110"/>
            <wp:effectExtent l="19050" t="19050" r="24765" b="15240"/>
            <wp:wrapTight wrapText="bothSides">
              <wp:wrapPolygon edited="0">
                <wp:start x="-118" y="-251"/>
                <wp:lineTo x="-118" y="21550"/>
                <wp:lineTo x="21635" y="21550"/>
                <wp:lineTo x="21635" y="-251"/>
                <wp:lineTo x="-118" y="-251"/>
              </wp:wrapPolygon>
            </wp:wrapTight>
            <wp:docPr id="349536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36422" name=""/>
                    <pic:cNvPicPr/>
                  </pic:nvPicPr>
                  <pic:blipFill>
                    <a:blip r:embed="rId13">
                      <a:extLst>
                        <a:ext uri="{28A0092B-C50C-407E-A947-70E740481C1C}">
                          <a14:useLocalDpi xmlns:a14="http://schemas.microsoft.com/office/drawing/2010/main" val="0"/>
                        </a:ext>
                      </a:extLst>
                    </a:blip>
                    <a:stretch>
                      <a:fillRect/>
                    </a:stretch>
                  </pic:blipFill>
                  <pic:spPr>
                    <a:xfrm>
                      <a:off x="0" y="0"/>
                      <a:ext cx="3499485" cy="1642110"/>
                    </a:xfrm>
                    <a:prstGeom prst="rect">
                      <a:avLst/>
                    </a:prstGeom>
                    <a:ln>
                      <a:solidFill>
                        <a:srgbClr val="313D69"/>
                      </a:solidFill>
                    </a:ln>
                  </pic:spPr>
                </pic:pic>
              </a:graphicData>
            </a:graphic>
            <wp14:sizeRelH relativeFrom="page">
              <wp14:pctWidth>0</wp14:pctWidth>
            </wp14:sizeRelH>
            <wp14:sizeRelV relativeFrom="page">
              <wp14:pctHeight>0</wp14:pctHeight>
            </wp14:sizeRelV>
          </wp:anchor>
        </w:drawing>
      </w:r>
      <w:r w:rsidR="00B80B60" w:rsidRPr="00A62999">
        <w:rPr>
          <w:rFonts w:ascii="Aptos Display" w:eastAsia="Times New Roman" w:hAnsi="Aptos Display" w:cs="Times New Roman"/>
          <w:noProof/>
          <w:color w:val="000000" w:themeColor="text1"/>
          <w:sz w:val="24"/>
          <w:szCs w:val="24"/>
        </w:rPr>
        <w:t>Equity m</w:t>
      </w:r>
      <w:r w:rsidR="00EA3F7F" w:rsidRPr="00A62999">
        <w:rPr>
          <w:rFonts w:ascii="Aptos Display" w:eastAsia="Times New Roman" w:hAnsi="Aptos Display" w:cs="Times New Roman"/>
          <w:noProof/>
          <w:color w:val="000000" w:themeColor="text1"/>
          <w:sz w:val="24"/>
          <w:szCs w:val="24"/>
        </w:rPr>
        <w:t>arkets also navigated</w:t>
      </w:r>
      <w:r w:rsidR="00EA3F7F" w:rsidRPr="007B05DC">
        <w:rPr>
          <w:rFonts w:ascii="Aptos Display" w:eastAsia="Times New Roman" w:hAnsi="Aptos Display" w:cs="Times New Roman"/>
          <w:noProof/>
          <w:color w:val="000000" w:themeColor="text1"/>
          <w:sz w:val="24"/>
          <w:szCs w:val="24"/>
        </w:rPr>
        <w:t xml:space="preserve"> an important leadership transition at the Federal Reserve. Following the departure of Chair Jerome Powell, Kevin Warsh presided over his first Federal Open Market Committee (FOMC) meeting. As widely expected, policymakers left the federal funds target range unchanged at 3.50% to 3.75%. While interest rates remained steady, the Committee adopted a more hawkish tone, signaling that inflation</w:t>
      </w:r>
      <w:r w:rsidR="00B80B60">
        <w:rPr>
          <w:rFonts w:ascii="Aptos Display" w:eastAsia="Times New Roman" w:hAnsi="Aptos Display" w:cs="Times New Roman"/>
          <w:noProof/>
          <w:color w:val="000000" w:themeColor="text1"/>
          <w:sz w:val="24"/>
          <w:szCs w:val="24"/>
        </w:rPr>
        <w:t xml:space="preserve"> </w:t>
      </w:r>
      <w:r w:rsidR="00826FB7" w:rsidRPr="007B05DC">
        <w:rPr>
          <w:rFonts w:ascii="Aptos Display" w:eastAsia="Times New Roman" w:hAnsi="Aptos Display" w:cs="Times New Roman"/>
          <w:noProof/>
          <w:color w:val="000000" w:themeColor="text1"/>
          <w:sz w:val="24"/>
          <w:szCs w:val="24"/>
        </w:rPr>
        <w:lastRenderedPageBreak/>
        <mc:AlternateContent>
          <mc:Choice Requires="wps">
            <w:drawing>
              <wp:anchor distT="0" distB="0" distL="114300" distR="114300" simplePos="0" relativeHeight="252052480" behindDoc="0" locked="0" layoutInCell="1" allowOverlap="1" wp14:anchorId="19333209" wp14:editId="3B3729F8">
                <wp:simplePos x="0" y="0"/>
                <wp:positionH relativeFrom="column">
                  <wp:posOffset>3101340</wp:posOffset>
                </wp:positionH>
                <wp:positionV relativeFrom="paragraph">
                  <wp:posOffset>19050</wp:posOffset>
                </wp:positionV>
                <wp:extent cx="3190875" cy="7248525"/>
                <wp:effectExtent l="19050" t="1905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7248525"/>
                        </a:xfrm>
                        <a:prstGeom prst="rect">
                          <a:avLst/>
                        </a:prstGeom>
                        <a:noFill/>
                        <a:ln w="28575">
                          <a:solidFill>
                            <a:schemeClr val="accent1">
                              <a:lumMod val="75000"/>
                            </a:schemeClr>
                          </a:solidFill>
                          <a:miter lim="800000"/>
                          <a:headEnd/>
                          <a:tailEnd/>
                        </a:ln>
                      </wps:spPr>
                      <wps:txbx>
                        <w:txbxContent>
                          <w:p w14:paraId="3B767BB6" w14:textId="0CE57CA3" w:rsidR="00FC7FAE" w:rsidRPr="009E49C0" w:rsidRDefault="00FC7FAE" w:rsidP="00F7072E">
                            <w:pPr>
                              <w:spacing w:line="256" w:lineRule="auto"/>
                              <w:ind w:left="90" w:right="131"/>
                              <w:jc w:val="center"/>
                              <w:rPr>
                                <w:rFonts w:ascii="Calibri" w:eastAsia="Calibri" w:hAnsi="Calibri"/>
                                <w:b/>
                                <w:bCs/>
                                <w:color w:val="0033CC"/>
                                <w:sz w:val="2"/>
                                <w:szCs w:val="2"/>
                              </w:rPr>
                            </w:pPr>
                            <w:r w:rsidRPr="009E49C0">
                              <w:rPr>
                                <w:rFonts w:ascii="Calibri" w:eastAsia="Calibri" w:hAnsi="Calibri"/>
                                <w:b/>
                                <w:bCs/>
                                <w:color w:val="0033CC"/>
                                <w:sz w:val="2"/>
                                <w:szCs w:val="2"/>
                              </w:rPr>
                              <w:br/>
                            </w:r>
                            <w:r w:rsidRPr="009E49C0">
                              <w:rPr>
                                <w:rFonts w:ascii="Calibri" w:eastAsia="Calibri" w:hAnsi="Calibri"/>
                                <w:b/>
                                <w:bCs/>
                                <w:color w:val="0033CC"/>
                                <w:sz w:val="2"/>
                                <w:szCs w:val="2"/>
                              </w:rPr>
                              <w:br/>
                            </w:r>
                            <w:r w:rsidRPr="009E49C0">
                              <w:rPr>
                                <w:rFonts w:ascii="Calibri" w:eastAsia="Calibri" w:hAnsi="Calibri"/>
                                <w:b/>
                                <w:bCs/>
                                <w:color w:val="0033CC"/>
                                <w:sz w:val="2"/>
                                <w:szCs w:val="2"/>
                              </w:rPr>
                              <w:br/>
                            </w:r>
                            <w:r w:rsidRPr="009E49C0">
                              <w:rPr>
                                <w:rFonts w:ascii="Franklin Gothic Demi Cond" w:eastAsia="Calibri" w:hAnsi="Franklin Gothic Demi Cond"/>
                                <w:b/>
                                <w:bCs/>
                                <w:color w:val="2F5496"/>
                                <w:sz w:val="56"/>
                                <w:szCs w:val="56"/>
                              </w:rPr>
                              <w:t>KEY TAKEAWAYS</w:t>
                            </w:r>
                          </w:p>
                          <w:p w14:paraId="15849B07" w14:textId="592B2377" w:rsidR="00F91307" w:rsidRPr="005375DC" w:rsidRDefault="00F91307" w:rsidP="005375DC">
                            <w:pPr>
                              <w:pStyle w:val="ListParagraph"/>
                              <w:numPr>
                                <w:ilvl w:val="0"/>
                                <w:numId w:val="15"/>
                              </w:numPr>
                              <w:spacing w:after="0" w:line="240" w:lineRule="auto"/>
                              <w:ind w:left="360" w:right="131" w:hanging="270"/>
                              <w:jc w:val="both"/>
                              <w:rPr>
                                <w:rFonts w:ascii="Aptos Display" w:eastAsia="Calibri" w:hAnsi="Aptos Display" w:cs="Calibri"/>
                                <w:color w:val="2F5496" w:themeColor="accent1" w:themeShade="BF"/>
                                <w:sz w:val="25"/>
                                <w:szCs w:val="25"/>
                              </w:rPr>
                            </w:pPr>
                            <w:r w:rsidRPr="005375DC">
                              <w:rPr>
                                <w:rFonts w:ascii="Aptos Display" w:eastAsia="Calibri" w:hAnsi="Aptos Display" w:cs="Calibri"/>
                                <w:color w:val="2F5496" w:themeColor="accent1" w:themeShade="BF"/>
                                <w:sz w:val="25"/>
                                <w:szCs w:val="25"/>
                              </w:rPr>
                              <w:t xml:space="preserve">After a rough start to the year, the second quarter brought new highs in equities, continuing the </w:t>
                            </w:r>
                            <w:r w:rsidR="00B80B60" w:rsidRPr="005375DC">
                              <w:rPr>
                                <w:rFonts w:ascii="Aptos Display" w:eastAsia="Calibri" w:hAnsi="Aptos Display" w:cs="Calibri"/>
                                <w:color w:val="2F5496" w:themeColor="accent1" w:themeShade="BF"/>
                                <w:sz w:val="25"/>
                                <w:szCs w:val="25"/>
                              </w:rPr>
                              <w:t xml:space="preserve">advancing </w:t>
                            </w:r>
                            <w:r w:rsidRPr="005375DC">
                              <w:rPr>
                                <w:rFonts w:ascii="Aptos Display" w:eastAsia="Calibri" w:hAnsi="Aptos Display" w:cs="Calibri"/>
                                <w:color w:val="2F5496" w:themeColor="accent1" w:themeShade="BF"/>
                                <w:sz w:val="25"/>
                                <w:szCs w:val="25"/>
                              </w:rPr>
                              <w:t>trajectory many analysts forecasted for 2026.</w:t>
                            </w:r>
                          </w:p>
                          <w:p w14:paraId="2BC8478B" w14:textId="77777777" w:rsidR="00F91307" w:rsidRPr="005375DC" w:rsidRDefault="00F91307" w:rsidP="005375DC">
                            <w:pPr>
                              <w:pStyle w:val="ListParagraph"/>
                              <w:spacing w:after="0" w:line="240" w:lineRule="auto"/>
                              <w:ind w:left="360" w:right="131"/>
                              <w:jc w:val="both"/>
                              <w:rPr>
                                <w:rFonts w:ascii="Aptos Display" w:eastAsia="Calibri" w:hAnsi="Aptos Display" w:cs="Calibri"/>
                                <w:color w:val="2F5496" w:themeColor="accent1" w:themeShade="BF"/>
                                <w:sz w:val="25"/>
                                <w:szCs w:val="25"/>
                              </w:rPr>
                            </w:pPr>
                          </w:p>
                          <w:p w14:paraId="6EFAC36F" w14:textId="13C8B341" w:rsidR="00FC7FAE" w:rsidRPr="005375DC" w:rsidRDefault="00F91307" w:rsidP="005375DC">
                            <w:pPr>
                              <w:pStyle w:val="ListParagraph"/>
                              <w:numPr>
                                <w:ilvl w:val="0"/>
                                <w:numId w:val="15"/>
                              </w:numPr>
                              <w:spacing w:after="0" w:line="240" w:lineRule="auto"/>
                              <w:ind w:left="360" w:right="131" w:hanging="270"/>
                              <w:jc w:val="both"/>
                              <w:rPr>
                                <w:rFonts w:ascii="Aptos Display" w:eastAsia="Calibri" w:hAnsi="Aptos Display" w:cs="Calibri"/>
                                <w:color w:val="2F5496" w:themeColor="accent1" w:themeShade="BF"/>
                                <w:sz w:val="25"/>
                                <w:szCs w:val="25"/>
                              </w:rPr>
                            </w:pPr>
                            <w:r w:rsidRPr="005375DC">
                              <w:rPr>
                                <w:rFonts w:ascii="Aptos Display" w:eastAsia="Calibri" w:hAnsi="Aptos Display" w:cs="Calibri"/>
                                <w:color w:val="2F5496" w:themeColor="accent1" w:themeShade="BF"/>
                                <w:sz w:val="25"/>
                                <w:szCs w:val="25"/>
                              </w:rPr>
                              <w:t xml:space="preserve">Strong corporate earnings, a resilient U.S. economy, and continued enthusiasm for artificial intelligence (AI) and technological innovation helped </w:t>
                            </w:r>
                            <w:r w:rsidR="00B80B60" w:rsidRPr="005375DC">
                              <w:rPr>
                                <w:rFonts w:ascii="Aptos Display" w:eastAsia="Calibri" w:hAnsi="Aptos Display" w:cs="Calibri"/>
                                <w:color w:val="2F5496" w:themeColor="accent1" w:themeShade="BF"/>
                                <w:sz w:val="25"/>
                                <w:szCs w:val="25"/>
                              </w:rPr>
                              <w:t xml:space="preserve">create an upward </w:t>
                            </w:r>
                            <w:r w:rsidRPr="005375DC">
                              <w:rPr>
                                <w:rFonts w:ascii="Aptos Display" w:eastAsia="Calibri" w:hAnsi="Aptos Display" w:cs="Calibri"/>
                                <w:color w:val="2F5496" w:themeColor="accent1" w:themeShade="BF"/>
                                <w:sz w:val="25"/>
                                <w:szCs w:val="25"/>
                              </w:rPr>
                              <w:t xml:space="preserve">drive broad-based market </w:t>
                            </w:r>
                            <w:r w:rsidR="00B80B60" w:rsidRPr="005375DC">
                              <w:rPr>
                                <w:rFonts w:ascii="Aptos Display" w:eastAsia="Calibri" w:hAnsi="Aptos Display" w:cs="Calibri"/>
                                <w:color w:val="2F5496" w:themeColor="accent1" w:themeShade="BF"/>
                                <w:sz w:val="25"/>
                                <w:szCs w:val="25"/>
                              </w:rPr>
                              <w:t>movement</w:t>
                            </w:r>
                            <w:r w:rsidRPr="005375DC">
                              <w:rPr>
                                <w:rFonts w:ascii="Aptos Display" w:eastAsia="Calibri" w:hAnsi="Aptos Display" w:cs="Calibri"/>
                                <w:color w:val="2F5496" w:themeColor="accent1" w:themeShade="BF"/>
                                <w:sz w:val="25"/>
                                <w:szCs w:val="25"/>
                              </w:rPr>
                              <w:t xml:space="preserve">. </w:t>
                            </w:r>
                          </w:p>
                          <w:p w14:paraId="3D9D3DEF" w14:textId="77777777" w:rsidR="00892782" w:rsidRPr="005375DC" w:rsidRDefault="00892782" w:rsidP="005375DC">
                            <w:pPr>
                              <w:pStyle w:val="ListParagraph"/>
                              <w:spacing w:after="0" w:line="240" w:lineRule="auto"/>
                              <w:ind w:left="360" w:right="131"/>
                              <w:jc w:val="both"/>
                              <w:rPr>
                                <w:rFonts w:ascii="Aptos Display" w:eastAsia="Calibri" w:hAnsi="Aptos Display" w:cs="Calibri"/>
                                <w:color w:val="2F5496" w:themeColor="accent1" w:themeShade="BF"/>
                                <w:sz w:val="25"/>
                                <w:szCs w:val="25"/>
                              </w:rPr>
                            </w:pPr>
                          </w:p>
                          <w:p w14:paraId="60ACC155" w14:textId="47FBD682" w:rsidR="005A17A9" w:rsidRPr="005375DC" w:rsidRDefault="00F91307" w:rsidP="005375DC">
                            <w:pPr>
                              <w:pStyle w:val="ListParagraph"/>
                              <w:numPr>
                                <w:ilvl w:val="0"/>
                                <w:numId w:val="17"/>
                              </w:numPr>
                              <w:spacing w:after="0" w:line="240" w:lineRule="auto"/>
                              <w:ind w:left="360" w:right="131" w:hanging="270"/>
                              <w:jc w:val="both"/>
                              <w:rPr>
                                <w:rFonts w:ascii="Aptos Display" w:eastAsia="Calibri" w:hAnsi="Aptos Display" w:cs="Calibri"/>
                                <w:color w:val="2F5496" w:themeColor="accent1" w:themeShade="BF"/>
                                <w:sz w:val="25"/>
                                <w:szCs w:val="25"/>
                              </w:rPr>
                            </w:pPr>
                            <w:r w:rsidRPr="005375DC">
                              <w:rPr>
                                <w:rFonts w:ascii="Aptos Display" w:eastAsia="Calibri" w:hAnsi="Aptos Display" w:cs="Calibri"/>
                                <w:color w:val="2F5496" w:themeColor="accent1" w:themeShade="BF"/>
                                <w:sz w:val="25"/>
                                <w:szCs w:val="25"/>
                              </w:rPr>
                              <w:t xml:space="preserve">The Federal Reserve adjusted its stance to have a more hawkish outlook on interest rate adjustments this </w:t>
                            </w:r>
                            <w:r w:rsidR="00B80B60" w:rsidRPr="005375DC">
                              <w:rPr>
                                <w:rFonts w:ascii="Aptos Display" w:eastAsia="Calibri" w:hAnsi="Aptos Display" w:cs="Calibri"/>
                                <w:color w:val="2F5496" w:themeColor="accent1" w:themeShade="BF"/>
                                <w:sz w:val="25"/>
                                <w:szCs w:val="25"/>
                              </w:rPr>
                              <w:t>year but kept interest rates unchanged at 3.5% – 3.75%.</w:t>
                            </w:r>
                          </w:p>
                          <w:p w14:paraId="5AD9856C" w14:textId="77777777" w:rsidR="00892782" w:rsidRPr="005375DC" w:rsidRDefault="00892782" w:rsidP="005375DC">
                            <w:pPr>
                              <w:spacing w:after="0" w:line="240" w:lineRule="auto"/>
                              <w:ind w:right="131"/>
                              <w:jc w:val="both"/>
                              <w:rPr>
                                <w:rFonts w:ascii="Aptos Display" w:eastAsia="Calibri" w:hAnsi="Aptos Display" w:cs="Calibri"/>
                                <w:color w:val="2F5496" w:themeColor="accent1" w:themeShade="BF"/>
                                <w:sz w:val="25"/>
                                <w:szCs w:val="25"/>
                              </w:rPr>
                            </w:pPr>
                          </w:p>
                          <w:p w14:paraId="00939001" w14:textId="23C88DD3" w:rsidR="00FC7FAE" w:rsidRPr="005375DC" w:rsidRDefault="00C6095F" w:rsidP="005375DC">
                            <w:pPr>
                              <w:pStyle w:val="ListParagraph"/>
                              <w:numPr>
                                <w:ilvl w:val="0"/>
                                <w:numId w:val="17"/>
                              </w:numPr>
                              <w:spacing w:after="0" w:line="240" w:lineRule="auto"/>
                              <w:ind w:left="360" w:right="131" w:hanging="270"/>
                              <w:jc w:val="both"/>
                              <w:rPr>
                                <w:rFonts w:ascii="Aptos Display" w:eastAsia="Calibri" w:hAnsi="Aptos Display" w:cs="Calibri"/>
                                <w:color w:val="2F5496" w:themeColor="accent1" w:themeShade="BF"/>
                                <w:sz w:val="25"/>
                                <w:szCs w:val="25"/>
                              </w:rPr>
                            </w:pPr>
                            <w:r w:rsidRPr="005375DC">
                              <w:rPr>
                                <w:rFonts w:ascii="Aptos Display" w:eastAsia="Calibri" w:hAnsi="Aptos Display" w:cs="Calibri"/>
                                <w:color w:val="2F5496" w:themeColor="accent1" w:themeShade="BF"/>
                                <w:sz w:val="25"/>
                                <w:szCs w:val="25"/>
                              </w:rPr>
                              <w:t xml:space="preserve">Oil prices rose heavily during the quarter </w:t>
                            </w:r>
                            <w:r w:rsidR="00F91307" w:rsidRPr="005375DC">
                              <w:rPr>
                                <w:rFonts w:ascii="Aptos Display" w:eastAsia="Calibri" w:hAnsi="Aptos Display" w:cs="Calibri"/>
                                <w:color w:val="2F5496" w:themeColor="accent1" w:themeShade="BF"/>
                                <w:sz w:val="25"/>
                                <w:szCs w:val="25"/>
                              </w:rPr>
                              <w:t xml:space="preserve">but began to subside toward the quarter’s end with hopes of a </w:t>
                            </w:r>
                            <w:r w:rsidR="00B80B60" w:rsidRPr="005375DC">
                              <w:rPr>
                                <w:rFonts w:ascii="Aptos Display" w:eastAsia="Calibri" w:hAnsi="Aptos Display" w:cs="Calibri"/>
                                <w:color w:val="2F5496" w:themeColor="accent1" w:themeShade="BF"/>
                                <w:sz w:val="25"/>
                                <w:szCs w:val="25"/>
                              </w:rPr>
                              <w:t xml:space="preserve">possible </w:t>
                            </w:r>
                            <w:r w:rsidR="00F91307" w:rsidRPr="005375DC">
                              <w:rPr>
                                <w:rFonts w:ascii="Aptos Display" w:eastAsia="Calibri" w:hAnsi="Aptos Display" w:cs="Calibri"/>
                                <w:color w:val="2F5496" w:themeColor="accent1" w:themeShade="BF"/>
                                <w:sz w:val="25"/>
                                <w:szCs w:val="25"/>
                              </w:rPr>
                              <w:t>resolution with Iran.</w:t>
                            </w:r>
                          </w:p>
                          <w:p w14:paraId="47A99349" w14:textId="77777777" w:rsidR="00892782" w:rsidRPr="005375DC" w:rsidRDefault="00892782" w:rsidP="005375DC">
                            <w:pPr>
                              <w:pStyle w:val="ListParagraph"/>
                              <w:spacing w:after="0" w:line="240" w:lineRule="auto"/>
                              <w:ind w:left="360" w:right="131"/>
                              <w:jc w:val="both"/>
                              <w:rPr>
                                <w:rFonts w:ascii="Aptos Display" w:eastAsia="Calibri" w:hAnsi="Aptos Display" w:cs="Calibri"/>
                                <w:color w:val="2F5496" w:themeColor="accent1" w:themeShade="BF"/>
                                <w:sz w:val="25"/>
                                <w:szCs w:val="25"/>
                              </w:rPr>
                            </w:pPr>
                          </w:p>
                          <w:p w14:paraId="2E7E94A8" w14:textId="4BBCB015" w:rsidR="00FC7FAE" w:rsidRPr="005375DC" w:rsidRDefault="00F91307" w:rsidP="005375DC">
                            <w:pPr>
                              <w:pStyle w:val="ListParagraph"/>
                              <w:numPr>
                                <w:ilvl w:val="0"/>
                                <w:numId w:val="20"/>
                              </w:numPr>
                              <w:spacing w:after="0" w:line="240" w:lineRule="auto"/>
                              <w:ind w:left="360" w:right="131" w:hanging="270"/>
                              <w:jc w:val="both"/>
                              <w:rPr>
                                <w:rFonts w:ascii="Aptos Display" w:eastAsia="Calibri" w:hAnsi="Aptos Display" w:cs="Calibri"/>
                                <w:color w:val="2F5496" w:themeColor="accent1" w:themeShade="BF"/>
                                <w:sz w:val="25"/>
                                <w:szCs w:val="25"/>
                              </w:rPr>
                            </w:pPr>
                            <w:r w:rsidRPr="005375DC">
                              <w:rPr>
                                <w:rFonts w:ascii="Aptos Display" w:eastAsia="Calibri" w:hAnsi="Aptos Display" w:cs="Calibri"/>
                                <w:color w:val="2F5496" w:themeColor="accent1" w:themeShade="BF"/>
                                <w:sz w:val="25"/>
                                <w:szCs w:val="25"/>
                              </w:rPr>
                              <w:t>F</w:t>
                            </w:r>
                            <w:r w:rsidR="00FC7FAE" w:rsidRPr="005375DC">
                              <w:rPr>
                                <w:rFonts w:ascii="Aptos Display" w:eastAsia="Calibri" w:hAnsi="Aptos Display" w:cs="Calibri"/>
                                <w:color w:val="2F5496" w:themeColor="accent1" w:themeShade="BF"/>
                                <w:sz w:val="25"/>
                                <w:szCs w:val="25"/>
                              </w:rPr>
                              <w:t xml:space="preserve">ocusing on your long-term goals and staying the course of a </w:t>
                            </w:r>
                            <w:r w:rsidRPr="005375DC">
                              <w:rPr>
                                <w:rFonts w:ascii="Aptos Display" w:eastAsia="Calibri" w:hAnsi="Aptos Display" w:cs="Calibri"/>
                                <w:color w:val="2F5496" w:themeColor="accent1" w:themeShade="BF"/>
                                <w:sz w:val="25"/>
                                <w:szCs w:val="25"/>
                              </w:rPr>
                              <w:t>well-structured investment approach</w:t>
                            </w:r>
                            <w:r w:rsidR="00FC7FAE" w:rsidRPr="005375DC">
                              <w:rPr>
                                <w:rFonts w:ascii="Aptos Display" w:eastAsia="Calibri" w:hAnsi="Aptos Display" w:cs="Calibri"/>
                                <w:color w:val="2F5496" w:themeColor="accent1" w:themeShade="BF"/>
                                <w:sz w:val="25"/>
                                <w:szCs w:val="25"/>
                              </w:rPr>
                              <w:t xml:space="preserve"> can help you stay grounded and confident during these times of uncertainty.</w:t>
                            </w:r>
                          </w:p>
                          <w:p w14:paraId="129E2DCF" w14:textId="77777777" w:rsidR="00892782" w:rsidRPr="005375DC" w:rsidRDefault="00892782" w:rsidP="005375DC">
                            <w:pPr>
                              <w:pStyle w:val="ListParagraph"/>
                              <w:spacing w:after="0" w:line="240" w:lineRule="auto"/>
                              <w:ind w:left="360" w:right="131"/>
                              <w:jc w:val="both"/>
                              <w:rPr>
                                <w:rFonts w:ascii="Aptos Display" w:eastAsia="Calibri" w:hAnsi="Aptos Display" w:cs="Calibri"/>
                                <w:color w:val="2F5496" w:themeColor="accent1" w:themeShade="BF"/>
                                <w:sz w:val="26"/>
                                <w:szCs w:val="26"/>
                              </w:rPr>
                            </w:pPr>
                          </w:p>
                          <w:p w14:paraId="4919BB0F" w14:textId="15107B78" w:rsidR="00FC7FAE" w:rsidRPr="005375DC" w:rsidRDefault="00FC7FAE" w:rsidP="005375DC">
                            <w:pPr>
                              <w:pStyle w:val="ListParagraph"/>
                              <w:numPr>
                                <w:ilvl w:val="0"/>
                                <w:numId w:val="21"/>
                              </w:numPr>
                              <w:spacing w:after="0" w:line="240" w:lineRule="auto"/>
                              <w:ind w:left="360" w:right="131" w:hanging="270"/>
                              <w:jc w:val="both"/>
                              <w:rPr>
                                <w:rFonts w:ascii="Aptos Display" w:eastAsia="Calibri" w:hAnsi="Aptos Display" w:cs="Calibri"/>
                                <w:b/>
                                <w:bCs/>
                                <w:color w:val="2F5496" w:themeColor="accent1" w:themeShade="BF"/>
                                <w:sz w:val="26"/>
                                <w:szCs w:val="26"/>
                              </w:rPr>
                            </w:pPr>
                            <w:r w:rsidRPr="005375DC">
                              <w:rPr>
                                <w:rFonts w:ascii="Aptos Display" w:eastAsia="Calibri" w:hAnsi="Aptos Display" w:cs="Calibri"/>
                                <w:b/>
                                <w:bCs/>
                                <w:color w:val="2F5496" w:themeColor="accent1" w:themeShade="BF"/>
                                <w:sz w:val="26"/>
                                <w:szCs w:val="26"/>
                              </w:rPr>
                              <w:t>We are here for you. Please reach out with any questions or concern</w:t>
                            </w:r>
                            <w:r w:rsidR="006D16C1" w:rsidRPr="005375DC">
                              <w:rPr>
                                <w:rFonts w:ascii="Aptos Display" w:eastAsia="Calibri" w:hAnsi="Aptos Display" w:cs="Calibri"/>
                                <w:b/>
                                <w:bCs/>
                                <w:color w:val="2F5496" w:themeColor="accent1" w:themeShade="BF"/>
                                <w:sz w:val="26"/>
                                <w:szCs w:val="26"/>
                              </w:rPr>
                              <w:t>s. Y</w:t>
                            </w:r>
                            <w:r w:rsidRPr="005375DC">
                              <w:rPr>
                                <w:rFonts w:ascii="Aptos Display" w:eastAsia="Calibri" w:hAnsi="Aptos Display" w:cs="Calibri"/>
                                <w:b/>
                                <w:bCs/>
                                <w:color w:val="2F5496" w:themeColor="accent1" w:themeShade="BF"/>
                                <w:sz w:val="26"/>
                                <w:szCs w:val="26"/>
                              </w:rPr>
                              <w:t xml:space="preserve">our financial well-being is always our </w:t>
                            </w:r>
                            <w:r w:rsidR="005375DC">
                              <w:rPr>
                                <w:rFonts w:ascii="Aptos Display" w:eastAsia="Calibri" w:hAnsi="Aptos Display" w:cs="Calibri"/>
                                <w:b/>
                                <w:bCs/>
                                <w:color w:val="2F5496" w:themeColor="accent1" w:themeShade="BF"/>
                                <w:sz w:val="26"/>
                                <w:szCs w:val="26"/>
                              </w:rPr>
                              <w:t xml:space="preserve">highest </w:t>
                            </w:r>
                            <w:r w:rsidRPr="005375DC">
                              <w:rPr>
                                <w:rFonts w:ascii="Aptos Display" w:eastAsia="Calibri" w:hAnsi="Aptos Display" w:cs="Calibri"/>
                                <w:b/>
                                <w:bCs/>
                                <w:color w:val="2F5496" w:themeColor="accent1" w:themeShade="BF"/>
                                <w:sz w:val="26"/>
                                <w:szCs w:val="26"/>
                              </w:rPr>
                              <w:t>priority</w:t>
                            </w:r>
                            <w:r w:rsidR="00F91307" w:rsidRPr="005375DC">
                              <w:rPr>
                                <w:rFonts w:ascii="Aptos Display" w:eastAsia="Calibri" w:hAnsi="Aptos Display" w:cs="Calibri"/>
                                <w:b/>
                                <w:bCs/>
                                <w:color w:val="2F5496" w:themeColor="accent1" w:themeShade="BF"/>
                                <w:sz w:val="26"/>
                                <w:szCs w:val="26"/>
                              </w:rPr>
                              <w:t>!</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333209" id="_x0000_t202" coordsize="21600,21600" o:spt="202" path="m,l,21600r21600,l21600,xe">
                <v:stroke joinstyle="miter"/>
                <v:path gradientshapeok="t" o:connecttype="rect"/>
              </v:shapetype>
              <v:shape id="Text Box 2" o:spid="_x0000_s1026" type="#_x0000_t202" style="position:absolute;left:0;text-align:left;margin-left:244.2pt;margin-top:1.5pt;width:251.25pt;height:570.7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tk/QwIAAGwEAAAOAAAAZHJzL2Uyb0RvYy54bWysVM1u2zAMvg/YOwi6r3a8ZEmNOEXXrsOA&#10;bh3Q7gEYWY6FSaImKbG7px8lp23Q3YZdBPPvI/mR9PpiNJodpA8KbcNnZyVn0gpsld01/MfDzbsV&#10;ZyGCbUGjlQ1/lIFfbN6+WQ+ulhX2qFvpGYHYUA+u4X2Mri6KIHppIJyhk5aMHXoDkUS/K1oPA6Eb&#10;XVRl+aEY0LfOo5AhkPZ6MvJNxu86KeJd1wUZmW441Rbz6/O7TW+xWUO98+B6JY5lwD9UYUBZSvoM&#10;dQ0R2N6rv6CMEh4DdvFMoCmw65SQuQfqZla+6ua+BydzL0ROcM80hf8HK74dvnumWpodZxYMjehB&#10;jpF9xJFViZ3BhZqc7h25xZHUyTN1Gtwtip+BWbzqwe7kpfc49BJaqm6WIouT0AknJJDt8BVbSgP7&#10;iBlo7LxJgEQGI3Sa0uPzZFIpgpTvZ+flarngTJBtWc1Xi2qRc0D9FO58iJ8lGpY+Gu5p9BkeDrch&#10;pnKgfnJJ2SzeKK3z+LVlQ8Or1YIS5M5QqzZZs5A2UV5pzw5AOwRCSBsnBvTeUCuTfrkoy7xNlCYv&#10;bwrJScMpmlGR1l0r0/AVBUwhUCfaPtk2VxNB6emboLQ98piom0iM43Ykx0TuFttHYtTjtNZ0hvGO&#10;nk4j9SO0cpz16H+/1iU/2iCycDbQ6jc8/NqDl5zpL5amdz6bz9OtZGG+WFYk+FPL9tQCVhBUwyNn&#10;0+dVzPc1kXxJU+5U5v+l4mNPtNKZoeP5pZs5lbPXy09i8wcAAP//AwBQSwMEFAAGAAgAAAAhAOFV&#10;IEbeAAAACgEAAA8AAABkcnMvZG93bnJldi54bWxMj8FOwzAQRO9I/IO1SNyoXUhoEuJUqFKPqKKg&#10;nt14m0SN12nstuHvWU70uJqn2TflcnK9uOAYOk8a5jMFAqn2tqNGw/fX+ikDEaIha3pPqOEHAyyr&#10;+7vSFNZf6RMv29gILqFQGA1tjEMhZahbdCbM/IDE2cGPzkQ+x0ba0Vy53PXyWalX6UxH/KE1A65a&#10;rI/bs9NgFna9UZtjmhx2YXFKbTztVh9aPz5M728gIk7xH4Y/fVaHip32/kw2iF5DkmUJoxpeeBLn&#10;ea5yEHsG50mSgqxKeTuh+gUAAP//AwBQSwECLQAUAAYACAAAACEAtoM4kv4AAADhAQAAEwAAAAAA&#10;AAAAAAAAAAAAAAAAW0NvbnRlbnRfVHlwZXNdLnhtbFBLAQItABQABgAIAAAAIQA4/SH/1gAAAJQB&#10;AAALAAAAAAAAAAAAAAAAAC8BAABfcmVscy8ucmVsc1BLAQItABQABgAIAAAAIQAMTtk/QwIAAGwE&#10;AAAOAAAAAAAAAAAAAAAAAC4CAABkcnMvZTJvRG9jLnhtbFBLAQItABQABgAIAAAAIQDhVSBG3gAA&#10;AAoBAAAPAAAAAAAAAAAAAAAAAJ0EAABkcnMvZG93bnJldi54bWxQSwUGAAAAAAQABADzAAAAqAUA&#10;AAAA&#10;" filled="f" strokecolor="#2f5496 [2404]" strokeweight="2.25pt">
                <v:textbox>
                  <w:txbxContent>
                    <w:p w14:paraId="3B767BB6" w14:textId="0CE57CA3" w:rsidR="00FC7FAE" w:rsidRPr="009E49C0" w:rsidRDefault="00FC7FAE" w:rsidP="00F7072E">
                      <w:pPr>
                        <w:spacing w:line="256" w:lineRule="auto"/>
                        <w:ind w:left="90" w:right="131"/>
                        <w:jc w:val="center"/>
                        <w:rPr>
                          <w:rFonts w:ascii="Calibri" w:eastAsia="Calibri" w:hAnsi="Calibri"/>
                          <w:b/>
                          <w:bCs/>
                          <w:color w:val="0033CC"/>
                          <w:sz w:val="2"/>
                          <w:szCs w:val="2"/>
                        </w:rPr>
                      </w:pPr>
                      <w:r w:rsidRPr="009E49C0">
                        <w:rPr>
                          <w:rFonts w:ascii="Calibri" w:eastAsia="Calibri" w:hAnsi="Calibri"/>
                          <w:b/>
                          <w:bCs/>
                          <w:color w:val="0033CC"/>
                          <w:sz w:val="2"/>
                          <w:szCs w:val="2"/>
                        </w:rPr>
                        <w:br/>
                      </w:r>
                      <w:r w:rsidRPr="009E49C0">
                        <w:rPr>
                          <w:rFonts w:ascii="Calibri" w:eastAsia="Calibri" w:hAnsi="Calibri"/>
                          <w:b/>
                          <w:bCs/>
                          <w:color w:val="0033CC"/>
                          <w:sz w:val="2"/>
                          <w:szCs w:val="2"/>
                        </w:rPr>
                        <w:br/>
                      </w:r>
                      <w:r w:rsidRPr="009E49C0">
                        <w:rPr>
                          <w:rFonts w:ascii="Calibri" w:eastAsia="Calibri" w:hAnsi="Calibri"/>
                          <w:b/>
                          <w:bCs/>
                          <w:color w:val="0033CC"/>
                          <w:sz w:val="2"/>
                          <w:szCs w:val="2"/>
                        </w:rPr>
                        <w:br/>
                      </w:r>
                      <w:r w:rsidRPr="009E49C0">
                        <w:rPr>
                          <w:rFonts w:ascii="Franklin Gothic Demi Cond" w:eastAsia="Calibri" w:hAnsi="Franklin Gothic Demi Cond"/>
                          <w:b/>
                          <w:bCs/>
                          <w:color w:val="2F5496"/>
                          <w:sz w:val="56"/>
                          <w:szCs w:val="56"/>
                        </w:rPr>
                        <w:t>KEY TAKEAWAYS</w:t>
                      </w:r>
                    </w:p>
                    <w:p w14:paraId="15849B07" w14:textId="592B2377" w:rsidR="00F91307" w:rsidRPr="005375DC" w:rsidRDefault="00F91307" w:rsidP="005375DC">
                      <w:pPr>
                        <w:pStyle w:val="ListParagraph"/>
                        <w:numPr>
                          <w:ilvl w:val="0"/>
                          <w:numId w:val="15"/>
                        </w:numPr>
                        <w:spacing w:after="0" w:line="240" w:lineRule="auto"/>
                        <w:ind w:left="360" w:right="131" w:hanging="270"/>
                        <w:jc w:val="both"/>
                        <w:rPr>
                          <w:rFonts w:ascii="Aptos Display" w:eastAsia="Calibri" w:hAnsi="Aptos Display" w:cs="Calibri"/>
                          <w:color w:val="2F5496" w:themeColor="accent1" w:themeShade="BF"/>
                          <w:sz w:val="25"/>
                          <w:szCs w:val="25"/>
                        </w:rPr>
                      </w:pPr>
                      <w:r w:rsidRPr="005375DC">
                        <w:rPr>
                          <w:rFonts w:ascii="Aptos Display" w:eastAsia="Calibri" w:hAnsi="Aptos Display" w:cs="Calibri"/>
                          <w:color w:val="2F5496" w:themeColor="accent1" w:themeShade="BF"/>
                          <w:sz w:val="25"/>
                          <w:szCs w:val="25"/>
                        </w:rPr>
                        <w:t xml:space="preserve">After a rough start to the year, the second quarter brought new highs in equities, continuing the </w:t>
                      </w:r>
                      <w:r w:rsidR="00B80B60" w:rsidRPr="005375DC">
                        <w:rPr>
                          <w:rFonts w:ascii="Aptos Display" w:eastAsia="Calibri" w:hAnsi="Aptos Display" w:cs="Calibri"/>
                          <w:color w:val="2F5496" w:themeColor="accent1" w:themeShade="BF"/>
                          <w:sz w:val="25"/>
                          <w:szCs w:val="25"/>
                        </w:rPr>
                        <w:t xml:space="preserve">advancing </w:t>
                      </w:r>
                      <w:r w:rsidRPr="005375DC">
                        <w:rPr>
                          <w:rFonts w:ascii="Aptos Display" w:eastAsia="Calibri" w:hAnsi="Aptos Display" w:cs="Calibri"/>
                          <w:color w:val="2F5496" w:themeColor="accent1" w:themeShade="BF"/>
                          <w:sz w:val="25"/>
                          <w:szCs w:val="25"/>
                        </w:rPr>
                        <w:t>trajectory many analysts forecasted for 2026.</w:t>
                      </w:r>
                    </w:p>
                    <w:p w14:paraId="2BC8478B" w14:textId="77777777" w:rsidR="00F91307" w:rsidRPr="005375DC" w:rsidRDefault="00F91307" w:rsidP="005375DC">
                      <w:pPr>
                        <w:pStyle w:val="ListParagraph"/>
                        <w:spacing w:after="0" w:line="240" w:lineRule="auto"/>
                        <w:ind w:left="360" w:right="131"/>
                        <w:jc w:val="both"/>
                        <w:rPr>
                          <w:rFonts w:ascii="Aptos Display" w:eastAsia="Calibri" w:hAnsi="Aptos Display" w:cs="Calibri"/>
                          <w:color w:val="2F5496" w:themeColor="accent1" w:themeShade="BF"/>
                          <w:sz w:val="25"/>
                          <w:szCs w:val="25"/>
                        </w:rPr>
                      </w:pPr>
                    </w:p>
                    <w:p w14:paraId="6EFAC36F" w14:textId="13C8B341" w:rsidR="00FC7FAE" w:rsidRPr="005375DC" w:rsidRDefault="00F91307" w:rsidP="005375DC">
                      <w:pPr>
                        <w:pStyle w:val="ListParagraph"/>
                        <w:numPr>
                          <w:ilvl w:val="0"/>
                          <w:numId w:val="15"/>
                        </w:numPr>
                        <w:spacing w:after="0" w:line="240" w:lineRule="auto"/>
                        <w:ind w:left="360" w:right="131" w:hanging="270"/>
                        <w:jc w:val="both"/>
                        <w:rPr>
                          <w:rFonts w:ascii="Aptos Display" w:eastAsia="Calibri" w:hAnsi="Aptos Display" w:cs="Calibri"/>
                          <w:color w:val="2F5496" w:themeColor="accent1" w:themeShade="BF"/>
                          <w:sz w:val="25"/>
                          <w:szCs w:val="25"/>
                        </w:rPr>
                      </w:pPr>
                      <w:r w:rsidRPr="005375DC">
                        <w:rPr>
                          <w:rFonts w:ascii="Aptos Display" w:eastAsia="Calibri" w:hAnsi="Aptos Display" w:cs="Calibri"/>
                          <w:color w:val="2F5496" w:themeColor="accent1" w:themeShade="BF"/>
                          <w:sz w:val="25"/>
                          <w:szCs w:val="25"/>
                        </w:rPr>
                        <w:t xml:space="preserve">Strong corporate earnings, a resilient U.S. economy, and continued enthusiasm for artificial intelligence (AI) and technological innovation helped </w:t>
                      </w:r>
                      <w:r w:rsidR="00B80B60" w:rsidRPr="005375DC">
                        <w:rPr>
                          <w:rFonts w:ascii="Aptos Display" w:eastAsia="Calibri" w:hAnsi="Aptos Display" w:cs="Calibri"/>
                          <w:color w:val="2F5496" w:themeColor="accent1" w:themeShade="BF"/>
                          <w:sz w:val="25"/>
                          <w:szCs w:val="25"/>
                        </w:rPr>
                        <w:t xml:space="preserve">create an upward </w:t>
                      </w:r>
                      <w:r w:rsidRPr="005375DC">
                        <w:rPr>
                          <w:rFonts w:ascii="Aptos Display" w:eastAsia="Calibri" w:hAnsi="Aptos Display" w:cs="Calibri"/>
                          <w:color w:val="2F5496" w:themeColor="accent1" w:themeShade="BF"/>
                          <w:sz w:val="25"/>
                          <w:szCs w:val="25"/>
                        </w:rPr>
                        <w:t xml:space="preserve">drive broad-based market </w:t>
                      </w:r>
                      <w:r w:rsidR="00B80B60" w:rsidRPr="005375DC">
                        <w:rPr>
                          <w:rFonts w:ascii="Aptos Display" w:eastAsia="Calibri" w:hAnsi="Aptos Display" w:cs="Calibri"/>
                          <w:color w:val="2F5496" w:themeColor="accent1" w:themeShade="BF"/>
                          <w:sz w:val="25"/>
                          <w:szCs w:val="25"/>
                        </w:rPr>
                        <w:t>movement</w:t>
                      </w:r>
                      <w:r w:rsidRPr="005375DC">
                        <w:rPr>
                          <w:rFonts w:ascii="Aptos Display" w:eastAsia="Calibri" w:hAnsi="Aptos Display" w:cs="Calibri"/>
                          <w:color w:val="2F5496" w:themeColor="accent1" w:themeShade="BF"/>
                          <w:sz w:val="25"/>
                          <w:szCs w:val="25"/>
                        </w:rPr>
                        <w:t xml:space="preserve">. </w:t>
                      </w:r>
                    </w:p>
                    <w:p w14:paraId="3D9D3DEF" w14:textId="77777777" w:rsidR="00892782" w:rsidRPr="005375DC" w:rsidRDefault="00892782" w:rsidP="005375DC">
                      <w:pPr>
                        <w:pStyle w:val="ListParagraph"/>
                        <w:spacing w:after="0" w:line="240" w:lineRule="auto"/>
                        <w:ind w:left="360" w:right="131"/>
                        <w:jc w:val="both"/>
                        <w:rPr>
                          <w:rFonts w:ascii="Aptos Display" w:eastAsia="Calibri" w:hAnsi="Aptos Display" w:cs="Calibri"/>
                          <w:color w:val="2F5496" w:themeColor="accent1" w:themeShade="BF"/>
                          <w:sz w:val="25"/>
                          <w:szCs w:val="25"/>
                        </w:rPr>
                      </w:pPr>
                    </w:p>
                    <w:p w14:paraId="60ACC155" w14:textId="47FBD682" w:rsidR="005A17A9" w:rsidRPr="005375DC" w:rsidRDefault="00F91307" w:rsidP="005375DC">
                      <w:pPr>
                        <w:pStyle w:val="ListParagraph"/>
                        <w:numPr>
                          <w:ilvl w:val="0"/>
                          <w:numId w:val="17"/>
                        </w:numPr>
                        <w:spacing w:after="0" w:line="240" w:lineRule="auto"/>
                        <w:ind w:left="360" w:right="131" w:hanging="270"/>
                        <w:jc w:val="both"/>
                        <w:rPr>
                          <w:rFonts w:ascii="Aptos Display" w:eastAsia="Calibri" w:hAnsi="Aptos Display" w:cs="Calibri"/>
                          <w:color w:val="2F5496" w:themeColor="accent1" w:themeShade="BF"/>
                          <w:sz w:val="25"/>
                          <w:szCs w:val="25"/>
                        </w:rPr>
                      </w:pPr>
                      <w:r w:rsidRPr="005375DC">
                        <w:rPr>
                          <w:rFonts w:ascii="Aptos Display" w:eastAsia="Calibri" w:hAnsi="Aptos Display" w:cs="Calibri"/>
                          <w:color w:val="2F5496" w:themeColor="accent1" w:themeShade="BF"/>
                          <w:sz w:val="25"/>
                          <w:szCs w:val="25"/>
                        </w:rPr>
                        <w:t xml:space="preserve">The Federal Reserve adjusted its stance to have a more hawkish outlook on interest rate adjustments this </w:t>
                      </w:r>
                      <w:r w:rsidR="00B80B60" w:rsidRPr="005375DC">
                        <w:rPr>
                          <w:rFonts w:ascii="Aptos Display" w:eastAsia="Calibri" w:hAnsi="Aptos Display" w:cs="Calibri"/>
                          <w:color w:val="2F5496" w:themeColor="accent1" w:themeShade="BF"/>
                          <w:sz w:val="25"/>
                          <w:szCs w:val="25"/>
                        </w:rPr>
                        <w:t>year but kept interest rates unchanged at 3.5% – 3.75%.</w:t>
                      </w:r>
                    </w:p>
                    <w:p w14:paraId="5AD9856C" w14:textId="77777777" w:rsidR="00892782" w:rsidRPr="005375DC" w:rsidRDefault="00892782" w:rsidP="005375DC">
                      <w:pPr>
                        <w:spacing w:after="0" w:line="240" w:lineRule="auto"/>
                        <w:ind w:right="131"/>
                        <w:jc w:val="both"/>
                        <w:rPr>
                          <w:rFonts w:ascii="Aptos Display" w:eastAsia="Calibri" w:hAnsi="Aptos Display" w:cs="Calibri"/>
                          <w:color w:val="2F5496" w:themeColor="accent1" w:themeShade="BF"/>
                          <w:sz w:val="25"/>
                          <w:szCs w:val="25"/>
                        </w:rPr>
                      </w:pPr>
                    </w:p>
                    <w:p w14:paraId="00939001" w14:textId="23C88DD3" w:rsidR="00FC7FAE" w:rsidRPr="005375DC" w:rsidRDefault="00C6095F" w:rsidP="005375DC">
                      <w:pPr>
                        <w:pStyle w:val="ListParagraph"/>
                        <w:numPr>
                          <w:ilvl w:val="0"/>
                          <w:numId w:val="17"/>
                        </w:numPr>
                        <w:spacing w:after="0" w:line="240" w:lineRule="auto"/>
                        <w:ind w:left="360" w:right="131" w:hanging="270"/>
                        <w:jc w:val="both"/>
                        <w:rPr>
                          <w:rFonts w:ascii="Aptos Display" w:eastAsia="Calibri" w:hAnsi="Aptos Display" w:cs="Calibri"/>
                          <w:color w:val="2F5496" w:themeColor="accent1" w:themeShade="BF"/>
                          <w:sz w:val="25"/>
                          <w:szCs w:val="25"/>
                        </w:rPr>
                      </w:pPr>
                      <w:r w:rsidRPr="005375DC">
                        <w:rPr>
                          <w:rFonts w:ascii="Aptos Display" w:eastAsia="Calibri" w:hAnsi="Aptos Display" w:cs="Calibri"/>
                          <w:color w:val="2F5496" w:themeColor="accent1" w:themeShade="BF"/>
                          <w:sz w:val="25"/>
                          <w:szCs w:val="25"/>
                        </w:rPr>
                        <w:t xml:space="preserve">Oil prices rose heavily during the quarter </w:t>
                      </w:r>
                      <w:r w:rsidR="00F91307" w:rsidRPr="005375DC">
                        <w:rPr>
                          <w:rFonts w:ascii="Aptos Display" w:eastAsia="Calibri" w:hAnsi="Aptos Display" w:cs="Calibri"/>
                          <w:color w:val="2F5496" w:themeColor="accent1" w:themeShade="BF"/>
                          <w:sz w:val="25"/>
                          <w:szCs w:val="25"/>
                        </w:rPr>
                        <w:t xml:space="preserve">but began to subside toward the quarter’s end with hopes of a </w:t>
                      </w:r>
                      <w:r w:rsidR="00B80B60" w:rsidRPr="005375DC">
                        <w:rPr>
                          <w:rFonts w:ascii="Aptos Display" w:eastAsia="Calibri" w:hAnsi="Aptos Display" w:cs="Calibri"/>
                          <w:color w:val="2F5496" w:themeColor="accent1" w:themeShade="BF"/>
                          <w:sz w:val="25"/>
                          <w:szCs w:val="25"/>
                        </w:rPr>
                        <w:t xml:space="preserve">possible </w:t>
                      </w:r>
                      <w:r w:rsidR="00F91307" w:rsidRPr="005375DC">
                        <w:rPr>
                          <w:rFonts w:ascii="Aptos Display" w:eastAsia="Calibri" w:hAnsi="Aptos Display" w:cs="Calibri"/>
                          <w:color w:val="2F5496" w:themeColor="accent1" w:themeShade="BF"/>
                          <w:sz w:val="25"/>
                          <w:szCs w:val="25"/>
                        </w:rPr>
                        <w:t>resolution with Iran.</w:t>
                      </w:r>
                    </w:p>
                    <w:p w14:paraId="47A99349" w14:textId="77777777" w:rsidR="00892782" w:rsidRPr="005375DC" w:rsidRDefault="00892782" w:rsidP="005375DC">
                      <w:pPr>
                        <w:pStyle w:val="ListParagraph"/>
                        <w:spacing w:after="0" w:line="240" w:lineRule="auto"/>
                        <w:ind w:left="360" w:right="131"/>
                        <w:jc w:val="both"/>
                        <w:rPr>
                          <w:rFonts w:ascii="Aptos Display" w:eastAsia="Calibri" w:hAnsi="Aptos Display" w:cs="Calibri"/>
                          <w:color w:val="2F5496" w:themeColor="accent1" w:themeShade="BF"/>
                          <w:sz w:val="25"/>
                          <w:szCs w:val="25"/>
                        </w:rPr>
                      </w:pPr>
                    </w:p>
                    <w:p w14:paraId="2E7E94A8" w14:textId="4BBCB015" w:rsidR="00FC7FAE" w:rsidRPr="005375DC" w:rsidRDefault="00F91307" w:rsidP="005375DC">
                      <w:pPr>
                        <w:pStyle w:val="ListParagraph"/>
                        <w:numPr>
                          <w:ilvl w:val="0"/>
                          <w:numId w:val="20"/>
                        </w:numPr>
                        <w:spacing w:after="0" w:line="240" w:lineRule="auto"/>
                        <w:ind w:left="360" w:right="131" w:hanging="270"/>
                        <w:jc w:val="both"/>
                        <w:rPr>
                          <w:rFonts w:ascii="Aptos Display" w:eastAsia="Calibri" w:hAnsi="Aptos Display" w:cs="Calibri"/>
                          <w:color w:val="2F5496" w:themeColor="accent1" w:themeShade="BF"/>
                          <w:sz w:val="25"/>
                          <w:szCs w:val="25"/>
                        </w:rPr>
                      </w:pPr>
                      <w:r w:rsidRPr="005375DC">
                        <w:rPr>
                          <w:rFonts w:ascii="Aptos Display" w:eastAsia="Calibri" w:hAnsi="Aptos Display" w:cs="Calibri"/>
                          <w:color w:val="2F5496" w:themeColor="accent1" w:themeShade="BF"/>
                          <w:sz w:val="25"/>
                          <w:szCs w:val="25"/>
                        </w:rPr>
                        <w:t>F</w:t>
                      </w:r>
                      <w:r w:rsidR="00FC7FAE" w:rsidRPr="005375DC">
                        <w:rPr>
                          <w:rFonts w:ascii="Aptos Display" w:eastAsia="Calibri" w:hAnsi="Aptos Display" w:cs="Calibri"/>
                          <w:color w:val="2F5496" w:themeColor="accent1" w:themeShade="BF"/>
                          <w:sz w:val="25"/>
                          <w:szCs w:val="25"/>
                        </w:rPr>
                        <w:t xml:space="preserve">ocusing on your long-term goals and staying the course of a </w:t>
                      </w:r>
                      <w:r w:rsidRPr="005375DC">
                        <w:rPr>
                          <w:rFonts w:ascii="Aptos Display" w:eastAsia="Calibri" w:hAnsi="Aptos Display" w:cs="Calibri"/>
                          <w:color w:val="2F5496" w:themeColor="accent1" w:themeShade="BF"/>
                          <w:sz w:val="25"/>
                          <w:szCs w:val="25"/>
                        </w:rPr>
                        <w:t>well-structured investment approach</w:t>
                      </w:r>
                      <w:r w:rsidR="00FC7FAE" w:rsidRPr="005375DC">
                        <w:rPr>
                          <w:rFonts w:ascii="Aptos Display" w:eastAsia="Calibri" w:hAnsi="Aptos Display" w:cs="Calibri"/>
                          <w:color w:val="2F5496" w:themeColor="accent1" w:themeShade="BF"/>
                          <w:sz w:val="25"/>
                          <w:szCs w:val="25"/>
                        </w:rPr>
                        <w:t xml:space="preserve"> can help you stay grounded and confident during these times of uncertainty.</w:t>
                      </w:r>
                    </w:p>
                    <w:p w14:paraId="129E2DCF" w14:textId="77777777" w:rsidR="00892782" w:rsidRPr="005375DC" w:rsidRDefault="00892782" w:rsidP="005375DC">
                      <w:pPr>
                        <w:pStyle w:val="ListParagraph"/>
                        <w:spacing w:after="0" w:line="240" w:lineRule="auto"/>
                        <w:ind w:left="360" w:right="131"/>
                        <w:jc w:val="both"/>
                        <w:rPr>
                          <w:rFonts w:ascii="Aptos Display" w:eastAsia="Calibri" w:hAnsi="Aptos Display" w:cs="Calibri"/>
                          <w:color w:val="2F5496" w:themeColor="accent1" w:themeShade="BF"/>
                          <w:sz w:val="26"/>
                          <w:szCs w:val="26"/>
                        </w:rPr>
                      </w:pPr>
                    </w:p>
                    <w:p w14:paraId="4919BB0F" w14:textId="15107B78" w:rsidR="00FC7FAE" w:rsidRPr="005375DC" w:rsidRDefault="00FC7FAE" w:rsidP="005375DC">
                      <w:pPr>
                        <w:pStyle w:val="ListParagraph"/>
                        <w:numPr>
                          <w:ilvl w:val="0"/>
                          <w:numId w:val="21"/>
                        </w:numPr>
                        <w:spacing w:after="0" w:line="240" w:lineRule="auto"/>
                        <w:ind w:left="360" w:right="131" w:hanging="270"/>
                        <w:jc w:val="both"/>
                        <w:rPr>
                          <w:rFonts w:ascii="Aptos Display" w:eastAsia="Calibri" w:hAnsi="Aptos Display" w:cs="Calibri"/>
                          <w:b/>
                          <w:bCs/>
                          <w:color w:val="2F5496" w:themeColor="accent1" w:themeShade="BF"/>
                          <w:sz w:val="26"/>
                          <w:szCs w:val="26"/>
                        </w:rPr>
                      </w:pPr>
                      <w:r w:rsidRPr="005375DC">
                        <w:rPr>
                          <w:rFonts w:ascii="Aptos Display" w:eastAsia="Calibri" w:hAnsi="Aptos Display" w:cs="Calibri"/>
                          <w:b/>
                          <w:bCs/>
                          <w:color w:val="2F5496" w:themeColor="accent1" w:themeShade="BF"/>
                          <w:sz w:val="26"/>
                          <w:szCs w:val="26"/>
                        </w:rPr>
                        <w:t>We are here for you. Please reach out with any questions or concern</w:t>
                      </w:r>
                      <w:r w:rsidR="006D16C1" w:rsidRPr="005375DC">
                        <w:rPr>
                          <w:rFonts w:ascii="Aptos Display" w:eastAsia="Calibri" w:hAnsi="Aptos Display" w:cs="Calibri"/>
                          <w:b/>
                          <w:bCs/>
                          <w:color w:val="2F5496" w:themeColor="accent1" w:themeShade="BF"/>
                          <w:sz w:val="26"/>
                          <w:szCs w:val="26"/>
                        </w:rPr>
                        <w:t>s. Y</w:t>
                      </w:r>
                      <w:r w:rsidRPr="005375DC">
                        <w:rPr>
                          <w:rFonts w:ascii="Aptos Display" w:eastAsia="Calibri" w:hAnsi="Aptos Display" w:cs="Calibri"/>
                          <w:b/>
                          <w:bCs/>
                          <w:color w:val="2F5496" w:themeColor="accent1" w:themeShade="BF"/>
                          <w:sz w:val="26"/>
                          <w:szCs w:val="26"/>
                        </w:rPr>
                        <w:t xml:space="preserve">our financial well-being is always our </w:t>
                      </w:r>
                      <w:r w:rsidR="005375DC">
                        <w:rPr>
                          <w:rFonts w:ascii="Aptos Display" w:eastAsia="Calibri" w:hAnsi="Aptos Display" w:cs="Calibri"/>
                          <w:b/>
                          <w:bCs/>
                          <w:color w:val="2F5496" w:themeColor="accent1" w:themeShade="BF"/>
                          <w:sz w:val="26"/>
                          <w:szCs w:val="26"/>
                        </w:rPr>
                        <w:t xml:space="preserve">highest </w:t>
                      </w:r>
                      <w:r w:rsidRPr="005375DC">
                        <w:rPr>
                          <w:rFonts w:ascii="Aptos Display" w:eastAsia="Calibri" w:hAnsi="Aptos Display" w:cs="Calibri"/>
                          <w:b/>
                          <w:bCs/>
                          <w:color w:val="2F5496" w:themeColor="accent1" w:themeShade="BF"/>
                          <w:sz w:val="26"/>
                          <w:szCs w:val="26"/>
                        </w:rPr>
                        <w:t>priority</w:t>
                      </w:r>
                      <w:r w:rsidR="00F91307" w:rsidRPr="005375DC">
                        <w:rPr>
                          <w:rFonts w:ascii="Aptos Display" w:eastAsia="Calibri" w:hAnsi="Aptos Display" w:cs="Calibri"/>
                          <w:b/>
                          <w:bCs/>
                          <w:color w:val="2F5496" w:themeColor="accent1" w:themeShade="BF"/>
                          <w:sz w:val="26"/>
                          <w:szCs w:val="26"/>
                        </w:rPr>
                        <w:t>!</w:t>
                      </w:r>
                    </w:p>
                  </w:txbxContent>
                </v:textbox>
                <w10:wrap type="square"/>
              </v:shape>
            </w:pict>
          </mc:Fallback>
        </mc:AlternateContent>
      </w:r>
      <w:r w:rsidR="00B80B60">
        <w:rPr>
          <w:rFonts w:ascii="Aptos Display" w:eastAsia="Times New Roman" w:hAnsi="Aptos Display" w:cs="Times New Roman"/>
          <w:noProof/>
          <w:color w:val="000000" w:themeColor="text1"/>
          <w:sz w:val="24"/>
          <w:szCs w:val="24"/>
        </w:rPr>
        <w:t>still</w:t>
      </w:r>
      <w:r w:rsidR="00EA3F7F" w:rsidRPr="007B05DC">
        <w:rPr>
          <w:rFonts w:ascii="Aptos Display" w:eastAsia="Times New Roman" w:hAnsi="Aptos Display" w:cs="Times New Roman"/>
          <w:noProof/>
          <w:color w:val="000000" w:themeColor="text1"/>
          <w:sz w:val="24"/>
          <w:szCs w:val="24"/>
        </w:rPr>
        <w:t xml:space="preserve"> remains a primary concern and </w:t>
      </w:r>
      <w:r w:rsidR="00B80B60" w:rsidRPr="00A62999">
        <w:rPr>
          <w:rFonts w:ascii="Aptos Display" w:eastAsia="Times New Roman" w:hAnsi="Aptos Display" w:cs="Times New Roman"/>
          <w:noProof/>
          <w:color w:val="000000" w:themeColor="text1"/>
          <w:sz w:val="24"/>
          <w:szCs w:val="24"/>
        </w:rPr>
        <w:t xml:space="preserve">they </w:t>
      </w:r>
      <w:r w:rsidR="00EA3F7F" w:rsidRPr="00A62999">
        <w:rPr>
          <w:rFonts w:ascii="Aptos Display" w:eastAsia="Times New Roman" w:hAnsi="Aptos Display" w:cs="Times New Roman"/>
          <w:noProof/>
          <w:color w:val="000000" w:themeColor="text1"/>
          <w:sz w:val="24"/>
          <w:szCs w:val="24"/>
        </w:rPr>
        <w:t>redu</w:t>
      </w:r>
      <w:r w:rsidR="00B80B60" w:rsidRPr="00A62999">
        <w:rPr>
          <w:rFonts w:ascii="Aptos Display" w:eastAsia="Times New Roman" w:hAnsi="Aptos Display" w:cs="Times New Roman"/>
          <w:noProof/>
          <w:color w:val="000000" w:themeColor="text1"/>
          <w:sz w:val="24"/>
          <w:szCs w:val="24"/>
        </w:rPr>
        <w:t>ced</w:t>
      </w:r>
      <w:r w:rsidR="008344E1" w:rsidRPr="00A62999">
        <w:rPr>
          <w:rFonts w:ascii="Aptos Display" w:eastAsia="Times New Roman" w:hAnsi="Aptos Display" w:cs="Times New Roman"/>
          <w:noProof/>
          <w:color w:val="000000" w:themeColor="text1"/>
          <w:sz w:val="24"/>
          <w:szCs w:val="24"/>
        </w:rPr>
        <w:t xml:space="preserve"> </w:t>
      </w:r>
      <w:r w:rsidR="00EA3F7F" w:rsidRPr="00A62999">
        <w:rPr>
          <w:rFonts w:ascii="Aptos Display" w:eastAsia="Times New Roman" w:hAnsi="Aptos Display" w:cs="Times New Roman"/>
          <w:noProof/>
          <w:color w:val="000000" w:themeColor="text1"/>
          <w:sz w:val="24"/>
          <w:szCs w:val="24"/>
        </w:rPr>
        <w:t xml:space="preserve">expectations for </w:t>
      </w:r>
      <w:r w:rsidR="00B80B60" w:rsidRPr="00A62999">
        <w:rPr>
          <w:rFonts w:ascii="Aptos Display" w:eastAsia="Times New Roman" w:hAnsi="Aptos Display" w:cs="Times New Roman"/>
          <w:noProof/>
          <w:color w:val="000000" w:themeColor="text1"/>
          <w:sz w:val="24"/>
          <w:szCs w:val="24"/>
        </w:rPr>
        <w:t xml:space="preserve">possible </w:t>
      </w:r>
      <w:r w:rsidR="00EA3F7F" w:rsidRPr="00A62999">
        <w:rPr>
          <w:rFonts w:ascii="Aptos Display" w:eastAsia="Times New Roman" w:hAnsi="Aptos Display" w:cs="Times New Roman"/>
          <w:noProof/>
          <w:color w:val="000000" w:themeColor="text1"/>
          <w:sz w:val="24"/>
          <w:szCs w:val="24"/>
        </w:rPr>
        <w:t>int</w:t>
      </w:r>
      <w:r w:rsidR="00EA3F7F" w:rsidRPr="007B05DC">
        <w:rPr>
          <w:rFonts w:ascii="Aptos Display" w:eastAsia="Times New Roman" w:hAnsi="Aptos Display" w:cs="Times New Roman"/>
          <w:noProof/>
          <w:color w:val="000000" w:themeColor="text1"/>
          <w:sz w:val="24"/>
          <w:szCs w:val="24"/>
        </w:rPr>
        <w:t>erest rate cuts later this year.</w:t>
      </w:r>
    </w:p>
    <w:p w14:paraId="45F66BC6" w14:textId="6BEBFEDB" w:rsidR="00A71C0A" w:rsidRPr="007B05DC" w:rsidRDefault="00E9246F" w:rsidP="00D3790C">
      <w:pPr>
        <w:spacing w:line="240" w:lineRule="auto"/>
        <w:ind w:right="-36"/>
        <w:jc w:val="both"/>
        <w:rPr>
          <w:rFonts w:ascii="Aptos Display" w:eastAsia="Times New Roman" w:hAnsi="Aptos Display" w:cs="Times New Roman"/>
          <w:noProof/>
          <w:color w:val="000000" w:themeColor="text1"/>
          <w:sz w:val="24"/>
          <w:szCs w:val="24"/>
        </w:rPr>
      </w:pPr>
      <w:r w:rsidRPr="007B05DC">
        <w:rPr>
          <w:rFonts w:ascii="Aptos Display" w:eastAsia="Times New Roman" w:hAnsi="Aptos Display" w:cs="Times New Roman"/>
          <w:noProof/>
          <w:color w:val="000000" w:themeColor="text1"/>
          <w:sz w:val="24"/>
          <w:szCs w:val="24"/>
        </w:rPr>
        <w:t xml:space="preserve">After a down first quarter, both the S&amp;P 500 and DJIA indexes made impressive rebounds. </w:t>
      </w:r>
      <w:r w:rsidR="005809A8" w:rsidRPr="007B05DC">
        <w:rPr>
          <w:rFonts w:ascii="Aptos Display" w:eastAsia="Times New Roman" w:hAnsi="Aptos Display" w:cs="Times New Roman"/>
          <w:noProof/>
          <w:color w:val="000000" w:themeColor="text1"/>
          <w:sz w:val="24"/>
          <w:szCs w:val="24"/>
        </w:rPr>
        <w:t>Th</w:t>
      </w:r>
      <w:r w:rsidR="00D3790C" w:rsidRPr="007B05DC">
        <w:rPr>
          <w:rFonts w:ascii="Aptos Display" w:eastAsia="Times New Roman" w:hAnsi="Aptos Display" w:cs="Times New Roman"/>
          <w:noProof/>
          <w:color w:val="000000" w:themeColor="text1"/>
          <w:sz w:val="24"/>
          <w:szCs w:val="24"/>
        </w:rPr>
        <w:t>e S&amp;P 500</w:t>
      </w:r>
      <w:r w:rsidR="005809A8" w:rsidRPr="007B05DC">
        <w:rPr>
          <w:rFonts w:ascii="Aptos Display" w:eastAsia="Times New Roman" w:hAnsi="Aptos Display" w:cs="Times New Roman"/>
          <w:noProof/>
          <w:color w:val="000000" w:themeColor="text1"/>
          <w:sz w:val="24"/>
          <w:szCs w:val="24"/>
        </w:rPr>
        <w:t xml:space="preserve"> closed</w:t>
      </w:r>
      <w:r w:rsidR="00610298" w:rsidRPr="007B05DC">
        <w:rPr>
          <w:rFonts w:ascii="Aptos Display" w:eastAsia="Times New Roman" w:hAnsi="Aptos Display" w:cs="Times New Roman"/>
          <w:noProof/>
          <w:color w:val="000000" w:themeColor="text1"/>
          <w:sz w:val="24"/>
          <w:szCs w:val="24"/>
        </w:rPr>
        <w:t xml:space="preserve"> the quarter</w:t>
      </w:r>
      <w:r w:rsidR="005809A8" w:rsidRPr="007B05DC">
        <w:rPr>
          <w:rFonts w:ascii="Aptos Display" w:eastAsia="Times New Roman" w:hAnsi="Aptos Display" w:cs="Times New Roman"/>
          <w:noProof/>
          <w:color w:val="000000" w:themeColor="text1"/>
          <w:sz w:val="24"/>
          <w:szCs w:val="24"/>
        </w:rPr>
        <w:t xml:space="preserve"> at </w:t>
      </w:r>
      <w:r w:rsidR="00A71C0A" w:rsidRPr="007B05DC">
        <w:rPr>
          <w:rFonts w:ascii="Aptos Display" w:eastAsia="Times New Roman" w:hAnsi="Aptos Display" w:cs="Times New Roman"/>
          <w:noProof/>
          <w:color w:val="000000" w:themeColor="text1"/>
          <w:sz w:val="24"/>
          <w:szCs w:val="24"/>
        </w:rPr>
        <w:t>7,499.36</w:t>
      </w:r>
      <w:r w:rsidR="005E3B5E">
        <w:rPr>
          <w:rFonts w:ascii="Aptos Display" w:eastAsia="Times New Roman" w:hAnsi="Aptos Display" w:cs="Times New Roman"/>
          <w:noProof/>
          <w:color w:val="000000" w:themeColor="text1"/>
          <w:sz w:val="24"/>
          <w:szCs w:val="24"/>
        </w:rPr>
        <w:t>,</w:t>
      </w:r>
      <w:r w:rsidR="005809A8" w:rsidRPr="007B05DC">
        <w:rPr>
          <w:rFonts w:ascii="Aptos Display" w:eastAsia="Times New Roman" w:hAnsi="Aptos Display" w:cs="Times New Roman"/>
          <w:noProof/>
          <w:color w:val="000000" w:themeColor="text1"/>
          <w:sz w:val="24"/>
          <w:szCs w:val="24"/>
        </w:rPr>
        <w:t xml:space="preserve"> </w:t>
      </w:r>
      <w:r w:rsidR="00A71C0A" w:rsidRPr="007B05DC">
        <w:rPr>
          <w:rFonts w:ascii="Aptos Display" w:eastAsia="Times New Roman" w:hAnsi="Aptos Display" w:cs="Times New Roman"/>
          <w:noProof/>
          <w:color w:val="000000" w:themeColor="text1"/>
          <w:sz w:val="24"/>
          <w:szCs w:val="24"/>
        </w:rPr>
        <w:t>up 14.4%</w:t>
      </w:r>
      <w:r w:rsidR="005809A8" w:rsidRPr="007B05DC">
        <w:rPr>
          <w:rFonts w:ascii="Aptos Display" w:eastAsia="Times New Roman" w:hAnsi="Aptos Display" w:cs="Times New Roman"/>
          <w:noProof/>
          <w:color w:val="000000" w:themeColor="text1"/>
          <w:sz w:val="24"/>
          <w:szCs w:val="24"/>
        </w:rPr>
        <w:t>. The</w:t>
      </w:r>
      <w:r w:rsidR="00EF720D" w:rsidRPr="007B05DC">
        <w:rPr>
          <w:rFonts w:ascii="Aptos Display" w:eastAsia="Times New Roman" w:hAnsi="Aptos Display" w:cs="Times New Roman"/>
          <w:noProof/>
          <w:color w:val="000000" w:themeColor="text1"/>
          <w:sz w:val="24"/>
          <w:szCs w:val="24"/>
        </w:rPr>
        <w:t xml:space="preserve"> Dow Jones Industrial Average closed </w:t>
      </w:r>
      <w:bookmarkStart w:id="2" w:name="_Hlk155683447"/>
      <w:r w:rsidR="005809A8" w:rsidRPr="007B05DC">
        <w:rPr>
          <w:rFonts w:ascii="Aptos Display" w:eastAsia="Times New Roman" w:hAnsi="Aptos Display" w:cs="Times New Roman"/>
          <w:noProof/>
          <w:color w:val="000000" w:themeColor="text1"/>
          <w:sz w:val="24"/>
          <w:szCs w:val="24"/>
        </w:rPr>
        <w:t xml:space="preserve">the quarter at </w:t>
      </w:r>
      <w:r w:rsidR="00A71C0A" w:rsidRPr="007B05DC">
        <w:rPr>
          <w:rFonts w:ascii="Aptos Display" w:eastAsia="Times New Roman" w:hAnsi="Aptos Display" w:cs="Times New Roman"/>
          <w:noProof/>
          <w:color w:val="000000" w:themeColor="text1"/>
          <w:sz w:val="24"/>
          <w:szCs w:val="24"/>
        </w:rPr>
        <w:t>52,319.20</w:t>
      </w:r>
      <w:r w:rsidR="005809A8" w:rsidRPr="007B05DC">
        <w:rPr>
          <w:rFonts w:ascii="Aptos Display" w:eastAsia="Times New Roman" w:hAnsi="Aptos Display" w:cs="Times New Roman"/>
          <w:noProof/>
          <w:color w:val="000000" w:themeColor="text1"/>
          <w:sz w:val="24"/>
          <w:szCs w:val="24"/>
        </w:rPr>
        <w:t xml:space="preserve">, </w:t>
      </w:r>
      <w:r w:rsidR="00A71C0A" w:rsidRPr="007B05DC">
        <w:rPr>
          <w:rFonts w:ascii="Aptos Display" w:eastAsia="Times New Roman" w:hAnsi="Aptos Display" w:cs="Times New Roman"/>
          <w:noProof/>
          <w:color w:val="000000" w:themeColor="text1"/>
          <w:sz w:val="24"/>
          <w:szCs w:val="24"/>
        </w:rPr>
        <w:t xml:space="preserve">gaining approximately 12.8% for the quarter. </w:t>
      </w:r>
      <w:r w:rsidR="00A71C0A" w:rsidRPr="007B05DC">
        <w:rPr>
          <w:rFonts w:ascii="Aptos Display" w:eastAsia="Times New Roman" w:hAnsi="Aptos Display" w:cs="Times New Roman"/>
          <w:i/>
          <w:iCs/>
          <w:noProof/>
          <w:color w:val="000000" w:themeColor="text1"/>
          <w:sz w:val="20"/>
          <w:szCs w:val="20"/>
        </w:rPr>
        <w:t>(Source: statmuse.com)</w:t>
      </w:r>
    </w:p>
    <w:p w14:paraId="67CE8FC8" w14:textId="36D3E3F5" w:rsidR="00A35CF3" w:rsidRPr="007B05DC" w:rsidRDefault="007B05DC" w:rsidP="007B05DC">
      <w:pPr>
        <w:spacing w:line="240" w:lineRule="auto"/>
        <w:ind w:right="-36"/>
        <w:jc w:val="both"/>
        <w:rPr>
          <w:rFonts w:ascii="Aptos Display" w:eastAsia="Times New Roman" w:hAnsi="Aptos Display" w:cs="Times New Roman"/>
          <w:noProof/>
          <w:color w:val="000000" w:themeColor="text1"/>
          <w:sz w:val="24"/>
          <w:szCs w:val="24"/>
        </w:rPr>
      </w:pPr>
      <w:r w:rsidRPr="007B05DC">
        <w:rPr>
          <w:rFonts w:ascii="Aptos Display" w:eastAsia="Times New Roman" w:hAnsi="Aptos Display" w:cs="Times New Roman"/>
          <w:noProof/>
          <w:color w:val="000000" w:themeColor="text1"/>
          <w:sz w:val="24"/>
          <w:szCs w:val="24"/>
        </w:rPr>
        <w:t xml:space="preserve">Through the first six months of 2026, the S&amp;P 500 has gained 9.6%, and the Dow has advanced 8.9%. </w:t>
      </w:r>
      <w:r w:rsidR="00A71C0A" w:rsidRPr="007B05DC">
        <w:rPr>
          <w:rFonts w:ascii="Aptos Display" w:eastAsia="Times New Roman" w:hAnsi="Aptos Display" w:cs="Times New Roman"/>
          <w:i/>
          <w:iCs/>
          <w:noProof/>
          <w:color w:val="000000" w:themeColor="text1"/>
          <w:sz w:val="20"/>
          <w:szCs w:val="20"/>
        </w:rPr>
        <w:t>(Source: apnews.com; 6/30/26)</w:t>
      </w:r>
      <w:bookmarkEnd w:id="2"/>
    </w:p>
    <w:bookmarkEnd w:id="1"/>
    <w:p w14:paraId="43673BD8" w14:textId="325702CF" w:rsidR="00361A64" w:rsidRPr="007B05DC" w:rsidRDefault="00E6793E" w:rsidP="002D52EF">
      <w:pPr>
        <w:pStyle w:val="NormalWeb"/>
        <w:spacing w:before="0" w:beforeAutospacing="0" w:after="0" w:afterAutospacing="0"/>
        <w:jc w:val="both"/>
        <w:textAlignment w:val="baseline"/>
        <w:rPr>
          <w:rFonts w:ascii="Aptos Display" w:hAnsi="Aptos Display"/>
          <w:color w:val="000000" w:themeColor="text1"/>
        </w:rPr>
      </w:pPr>
      <w:r w:rsidRPr="007B05DC">
        <w:rPr>
          <w:rFonts w:ascii="Aptos Display" w:hAnsi="Aptos Display"/>
          <w:color w:val="000000" w:themeColor="text1"/>
        </w:rPr>
        <w:t xml:space="preserve">One of the most important drivers of </w:t>
      </w:r>
      <w:r w:rsidR="007B05DC" w:rsidRPr="007B05DC">
        <w:rPr>
          <w:rFonts w:ascii="Aptos Display" w:hAnsi="Aptos Display"/>
          <w:color w:val="000000" w:themeColor="text1"/>
        </w:rPr>
        <w:t>equity markets</w:t>
      </w:r>
      <w:r w:rsidRPr="007B05DC">
        <w:rPr>
          <w:rFonts w:ascii="Aptos Display" w:hAnsi="Aptos Display"/>
          <w:color w:val="000000" w:themeColor="text1"/>
        </w:rPr>
        <w:t xml:space="preserve"> is the direction </w:t>
      </w:r>
      <w:r w:rsidR="005375DC" w:rsidRPr="007B05DC">
        <w:rPr>
          <w:rFonts w:ascii="Aptos Display" w:hAnsi="Aptos Display"/>
          <w:color w:val="000000" w:themeColor="text1"/>
        </w:rPr>
        <w:t>of corp</w:t>
      </w:r>
      <w:r w:rsidR="005375DC" w:rsidRPr="00A62999">
        <w:rPr>
          <w:rFonts w:ascii="Aptos Display" w:hAnsi="Aptos Display"/>
          <w:color w:val="000000" w:themeColor="text1"/>
        </w:rPr>
        <w:t>orate</w:t>
      </w:r>
      <w:r w:rsidR="00EA3F7F" w:rsidRPr="00A62999">
        <w:rPr>
          <w:rFonts w:ascii="Aptos Display" w:hAnsi="Aptos Display"/>
          <w:color w:val="000000" w:themeColor="text1"/>
        </w:rPr>
        <w:t xml:space="preserve"> </w:t>
      </w:r>
      <w:r w:rsidR="007B05DC" w:rsidRPr="00A62999">
        <w:rPr>
          <w:rFonts w:ascii="Aptos Display" w:hAnsi="Aptos Display"/>
          <w:color w:val="000000" w:themeColor="text1"/>
        </w:rPr>
        <w:t>A</w:t>
      </w:r>
      <w:r w:rsidR="00EA3F7F" w:rsidRPr="00A62999">
        <w:rPr>
          <w:rFonts w:ascii="Aptos Display" w:hAnsi="Aptos Display"/>
          <w:color w:val="000000" w:themeColor="text1"/>
        </w:rPr>
        <w:t>merica</w:t>
      </w:r>
      <w:r w:rsidR="007B05DC" w:rsidRPr="00A62999">
        <w:rPr>
          <w:rFonts w:ascii="Aptos Display" w:hAnsi="Aptos Display"/>
          <w:color w:val="000000" w:themeColor="text1"/>
        </w:rPr>
        <w:t xml:space="preserve"> – and it</w:t>
      </w:r>
      <w:r w:rsidR="00EA3F7F" w:rsidRPr="00A62999">
        <w:rPr>
          <w:rFonts w:ascii="Aptos Display" w:hAnsi="Aptos Display"/>
          <w:color w:val="000000" w:themeColor="text1"/>
        </w:rPr>
        <w:t xml:space="preserve"> continued to deliver solid results.</w:t>
      </w:r>
      <w:r w:rsidR="00FC1CFA" w:rsidRPr="00A62999">
        <w:rPr>
          <w:rFonts w:ascii="Aptos Display" w:hAnsi="Aptos Display"/>
          <w:color w:val="000000" w:themeColor="text1"/>
        </w:rPr>
        <w:t xml:space="preserve"> According to FactSet, on June 26, the estimated year-over-year growth for </w:t>
      </w:r>
      <w:r w:rsidR="00EA3F7F" w:rsidRPr="00A62999">
        <w:rPr>
          <w:rFonts w:ascii="Aptos Display" w:hAnsi="Aptos Display"/>
          <w:color w:val="000000" w:themeColor="text1"/>
        </w:rPr>
        <w:t xml:space="preserve">S&amp;P 500 companies </w:t>
      </w:r>
      <w:r w:rsidR="00FC1CFA" w:rsidRPr="00A62999">
        <w:rPr>
          <w:rFonts w:ascii="Aptos Display" w:hAnsi="Aptos Display"/>
          <w:color w:val="000000" w:themeColor="text1"/>
        </w:rPr>
        <w:t xml:space="preserve">is 23.1%, </w:t>
      </w:r>
      <w:r w:rsidR="007B05DC" w:rsidRPr="00A62999">
        <w:rPr>
          <w:rFonts w:ascii="Aptos Display" w:hAnsi="Aptos Display"/>
          <w:color w:val="000000" w:themeColor="text1"/>
        </w:rPr>
        <w:t>which would mark</w:t>
      </w:r>
      <w:r w:rsidR="00EA3F7F" w:rsidRPr="00A62999">
        <w:rPr>
          <w:rFonts w:ascii="Aptos Display" w:hAnsi="Aptos Display"/>
          <w:color w:val="000000" w:themeColor="text1"/>
        </w:rPr>
        <w:t xml:space="preserve"> the seventh consecutive quarter of double-digit earnings increases</w:t>
      </w:r>
      <w:r w:rsidR="00FC1CFA" w:rsidRPr="00A62999">
        <w:rPr>
          <w:rFonts w:ascii="Aptos Display" w:hAnsi="Aptos Display"/>
          <w:color w:val="000000" w:themeColor="text1"/>
        </w:rPr>
        <w:t xml:space="preserve"> and the second-straight quarter of earnings growth over</w:t>
      </w:r>
      <w:r w:rsidR="00FC1CFA" w:rsidRPr="007B05DC">
        <w:rPr>
          <w:rFonts w:ascii="Aptos Display" w:hAnsi="Aptos Display"/>
          <w:color w:val="000000" w:themeColor="text1"/>
        </w:rPr>
        <w:t xml:space="preserve"> 20%.</w:t>
      </w:r>
      <w:r w:rsidR="00EA3F7F" w:rsidRPr="007B05DC">
        <w:rPr>
          <w:rFonts w:ascii="Aptos Display" w:hAnsi="Aptos Display"/>
          <w:color w:val="000000" w:themeColor="text1"/>
        </w:rPr>
        <w:t xml:space="preserve"> Technology companies remained market leaders, driven by continued demand for artificial intelligence and digital infrastructure, while the energy sector benefited from sharply higher oil prices during much of the quarter.</w:t>
      </w:r>
    </w:p>
    <w:p w14:paraId="5CA91E57" w14:textId="76AC80FF" w:rsidR="00EA3F7F" w:rsidRDefault="00EA3F7F" w:rsidP="002D52EF">
      <w:pPr>
        <w:pStyle w:val="NormalWeb"/>
        <w:spacing w:before="0" w:beforeAutospacing="0" w:after="0" w:afterAutospacing="0"/>
        <w:jc w:val="both"/>
        <w:textAlignment w:val="baseline"/>
        <w:rPr>
          <w:rFonts w:ascii="Aptos Display" w:hAnsi="Aptos Display"/>
          <w:color w:val="000000" w:themeColor="text1"/>
        </w:rPr>
      </w:pPr>
    </w:p>
    <w:p w14:paraId="40A4C2C8" w14:textId="6F2C5CF6" w:rsidR="00361A64" w:rsidRPr="0065548E" w:rsidRDefault="00EA3F7F" w:rsidP="00361A64">
      <w:pPr>
        <w:pStyle w:val="NormalWeb"/>
        <w:spacing w:before="0" w:beforeAutospacing="0" w:after="0" w:afterAutospacing="0"/>
        <w:jc w:val="both"/>
        <w:textAlignment w:val="baseline"/>
        <w:rPr>
          <w:rFonts w:ascii="Aptos Display" w:hAnsi="Aptos Display"/>
          <w:color w:val="000000" w:themeColor="text1"/>
        </w:rPr>
      </w:pPr>
      <w:r w:rsidRPr="007B05DC">
        <w:rPr>
          <w:rFonts w:ascii="Aptos Display" w:hAnsi="Aptos Display"/>
          <w:color w:val="000000" w:themeColor="text1"/>
        </w:rPr>
        <w:t xml:space="preserve">The energy sector was among the largest contributors to market volatility. West Texas Intermediate (WTI) </w:t>
      </w:r>
      <w:r w:rsidRPr="0065548E">
        <w:rPr>
          <w:rFonts w:ascii="Aptos Display" w:hAnsi="Aptos Display"/>
          <w:color w:val="000000" w:themeColor="text1"/>
        </w:rPr>
        <w:t>crude oil surg</w:t>
      </w:r>
      <w:r w:rsidR="008A4B3A" w:rsidRPr="0065548E">
        <w:rPr>
          <w:rFonts w:ascii="Aptos Display" w:hAnsi="Aptos Display"/>
          <w:color w:val="000000" w:themeColor="text1"/>
        </w:rPr>
        <w:t>ed</w:t>
      </w:r>
      <w:r w:rsidRPr="0065548E">
        <w:rPr>
          <w:rFonts w:ascii="Aptos Display" w:hAnsi="Aptos Display"/>
          <w:color w:val="000000" w:themeColor="text1"/>
        </w:rPr>
        <w:t xml:space="preserve"> to </w:t>
      </w:r>
      <w:r w:rsidR="005D67FB" w:rsidRPr="0065548E">
        <w:rPr>
          <w:rFonts w:ascii="Aptos Display" w:hAnsi="Aptos Display"/>
          <w:color w:val="000000" w:themeColor="text1"/>
        </w:rPr>
        <w:t xml:space="preserve">over </w:t>
      </w:r>
      <w:r w:rsidRPr="0065548E">
        <w:rPr>
          <w:rFonts w:ascii="Aptos Display" w:hAnsi="Aptos Display"/>
          <w:color w:val="000000" w:themeColor="text1"/>
        </w:rPr>
        <w:t>$</w:t>
      </w:r>
      <w:r w:rsidR="005D67FB" w:rsidRPr="0065548E">
        <w:rPr>
          <w:rFonts w:ascii="Aptos Display" w:hAnsi="Aptos Display"/>
          <w:color w:val="000000" w:themeColor="text1"/>
        </w:rPr>
        <w:t>110 per barrel</w:t>
      </w:r>
      <w:r w:rsidRPr="0065548E">
        <w:rPr>
          <w:rFonts w:ascii="Aptos Display" w:hAnsi="Aptos Display"/>
          <w:color w:val="000000" w:themeColor="text1"/>
        </w:rPr>
        <w:t xml:space="preserve"> amid escalating geopolitical tensions and concerns over potential supply disruptions. As tensions eased later in the quarter, </w:t>
      </w:r>
      <w:r w:rsidR="008A4B3A" w:rsidRPr="0065548E">
        <w:rPr>
          <w:rFonts w:ascii="Aptos Display" w:hAnsi="Aptos Display"/>
          <w:color w:val="000000" w:themeColor="text1"/>
        </w:rPr>
        <w:t xml:space="preserve">crude </w:t>
      </w:r>
      <w:r w:rsidRPr="0065548E">
        <w:rPr>
          <w:rFonts w:ascii="Aptos Display" w:hAnsi="Aptos Display"/>
          <w:color w:val="000000" w:themeColor="text1"/>
        </w:rPr>
        <w:t xml:space="preserve">oil prices retreated to approximately $70 per barrel, helping relieve some inflationary pressure and improving investor sentiment. </w:t>
      </w:r>
      <w:r w:rsidR="00361A64" w:rsidRPr="0065548E">
        <w:rPr>
          <w:rFonts w:ascii="Aptos Display" w:hAnsi="Aptos Display"/>
          <w:i/>
          <w:iCs/>
          <w:color w:val="000000" w:themeColor="text1"/>
          <w:sz w:val="20"/>
          <w:szCs w:val="20"/>
        </w:rPr>
        <w:t>(Sourc</w:t>
      </w:r>
      <w:r w:rsidR="000539C9" w:rsidRPr="0065548E">
        <w:rPr>
          <w:rFonts w:ascii="Aptos Display" w:hAnsi="Aptos Display"/>
          <w:i/>
          <w:iCs/>
          <w:color w:val="000000" w:themeColor="text1"/>
          <w:sz w:val="20"/>
          <w:szCs w:val="20"/>
        </w:rPr>
        <w:t xml:space="preserve">e: </w:t>
      </w:r>
      <w:r w:rsidR="005D67FB" w:rsidRPr="0065548E">
        <w:rPr>
          <w:rFonts w:ascii="Aptos Display" w:hAnsi="Aptos Display"/>
          <w:i/>
          <w:iCs/>
          <w:color w:val="000000" w:themeColor="text1"/>
          <w:sz w:val="20"/>
          <w:szCs w:val="20"/>
        </w:rPr>
        <w:t>ycharts</w:t>
      </w:r>
      <w:r w:rsidR="000539C9" w:rsidRPr="0065548E">
        <w:rPr>
          <w:rFonts w:ascii="Aptos Display" w:hAnsi="Aptos Display"/>
          <w:i/>
          <w:iCs/>
          <w:color w:val="000000" w:themeColor="text1"/>
          <w:sz w:val="20"/>
          <w:szCs w:val="20"/>
        </w:rPr>
        <w:t>.com)</w:t>
      </w:r>
    </w:p>
    <w:p w14:paraId="794500BA" w14:textId="03EB3A2E" w:rsidR="00361A64" w:rsidRPr="0065548E" w:rsidRDefault="00361A64" w:rsidP="00361A64">
      <w:pPr>
        <w:pStyle w:val="NormalWeb"/>
        <w:spacing w:before="0" w:beforeAutospacing="0" w:after="0" w:afterAutospacing="0"/>
        <w:jc w:val="both"/>
        <w:textAlignment w:val="baseline"/>
        <w:rPr>
          <w:rFonts w:ascii="Aptos Display" w:hAnsi="Aptos Display"/>
          <w:color w:val="000000" w:themeColor="text1"/>
        </w:rPr>
      </w:pPr>
    </w:p>
    <w:p w14:paraId="08E47067" w14:textId="4FD1B324" w:rsidR="009A3F62" w:rsidRPr="007B05DC" w:rsidRDefault="008A4B3A" w:rsidP="002D52EF">
      <w:pPr>
        <w:pStyle w:val="NormalWeb"/>
        <w:spacing w:before="0" w:beforeAutospacing="0" w:after="0" w:afterAutospacing="0"/>
        <w:jc w:val="both"/>
        <w:textAlignment w:val="baseline"/>
        <w:rPr>
          <w:rFonts w:ascii="Aptos Display" w:hAnsi="Aptos Display"/>
          <w:color w:val="000000" w:themeColor="text1"/>
        </w:rPr>
      </w:pPr>
      <w:r w:rsidRPr="0065548E">
        <w:rPr>
          <w:rFonts w:ascii="Aptos Display" w:hAnsi="Aptos Display"/>
          <w:color w:val="000000" w:themeColor="text1"/>
        </w:rPr>
        <w:t>T</w:t>
      </w:r>
      <w:r w:rsidR="00EA3F7F" w:rsidRPr="0065548E">
        <w:rPr>
          <w:rFonts w:ascii="Aptos Display" w:hAnsi="Aptos Display"/>
          <w:color w:val="000000" w:themeColor="text1"/>
        </w:rPr>
        <w:t>he U.S. labor market continu</w:t>
      </w:r>
      <w:r w:rsidRPr="0065548E">
        <w:rPr>
          <w:rFonts w:ascii="Aptos Display" w:hAnsi="Aptos Display"/>
          <w:color w:val="000000" w:themeColor="text1"/>
        </w:rPr>
        <w:t>es</w:t>
      </w:r>
      <w:r w:rsidR="00EA3F7F" w:rsidRPr="0065548E">
        <w:rPr>
          <w:rFonts w:ascii="Aptos Display" w:hAnsi="Aptos Display"/>
          <w:color w:val="000000" w:themeColor="text1"/>
        </w:rPr>
        <w:t xml:space="preserve"> to demonstrate resilience. According to the U.S</w:t>
      </w:r>
      <w:r w:rsidR="00EA3F7F" w:rsidRPr="007B05DC">
        <w:rPr>
          <w:rFonts w:ascii="Aptos Display" w:hAnsi="Aptos Display"/>
          <w:color w:val="000000" w:themeColor="text1"/>
        </w:rPr>
        <w:t>. Bureau of Labor Statistics, the unemployment rate remained steady at 4.3% in May, reflecting continued labor market stability despite signs of moderating economic growth.</w:t>
      </w:r>
    </w:p>
    <w:p w14:paraId="5403603E" w14:textId="4B68E821" w:rsidR="00EA3F7F" w:rsidRPr="008623D1" w:rsidRDefault="00EA3F7F" w:rsidP="002D52EF">
      <w:pPr>
        <w:pStyle w:val="NormalWeb"/>
        <w:spacing w:before="0" w:beforeAutospacing="0" w:after="0" w:afterAutospacing="0"/>
        <w:jc w:val="both"/>
        <w:textAlignment w:val="baseline"/>
        <w:rPr>
          <w:rFonts w:ascii="Aptos Display" w:hAnsi="Aptos Display"/>
          <w:color w:val="000000" w:themeColor="text1"/>
          <w:sz w:val="25"/>
          <w:szCs w:val="25"/>
        </w:rPr>
      </w:pPr>
    </w:p>
    <w:p w14:paraId="1E65F673" w14:textId="39DA62F8" w:rsidR="00511F6E" w:rsidRPr="007B05DC" w:rsidRDefault="00EA3F7F" w:rsidP="00B358B4">
      <w:pPr>
        <w:pStyle w:val="NormalWeb"/>
        <w:spacing w:before="0" w:beforeAutospacing="0" w:after="0" w:afterAutospacing="0"/>
        <w:jc w:val="both"/>
        <w:textAlignment w:val="baseline"/>
        <w:rPr>
          <w:rFonts w:ascii="Aptos Display" w:hAnsi="Aptos Display"/>
          <w:color w:val="000000" w:themeColor="text1"/>
        </w:rPr>
      </w:pPr>
      <w:r w:rsidRPr="007B05DC">
        <w:rPr>
          <w:rFonts w:ascii="Aptos Display" w:hAnsi="Aptos Display"/>
          <w:color w:val="000000" w:themeColor="text1"/>
        </w:rPr>
        <w:t xml:space="preserve">Overall, the second quarter reinforced an important investment principle: while headlines often create short-term market volatility, long-term market performance is </w:t>
      </w:r>
      <w:r w:rsidR="006B0127" w:rsidRPr="007B05DC">
        <w:rPr>
          <w:rFonts w:ascii="Aptos Display" w:hAnsi="Aptos Display"/>
          <w:noProof/>
          <w:color w:val="000000" w:themeColor="text1"/>
        </w:rPr>
        <w:drawing>
          <wp:anchor distT="91440" distB="91440" distL="114300" distR="114300" simplePos="0" relativeHeight="252072960" behindDoc="0" locked="0" layoutInCell="1" allowOverlap="1" wp14:anchorId="05551F3D" wp14:editId="17E12A9D">
            <wp:simplePos x="0" y="0"/>
            <wp:positionH relativeFrom="margin">
              <wp:align>right</wp:align>
            </wp:positionH>
            <wp:positionV relativeFrom="paragraph">
              <wp:posOffset>74676</wp:posOffset>
            </wp:positionV>
            <wp:extent cx="3454400" cy="2486025"/>
            <wp:effectExtent l="38100" t="38100" r="31750" b="47625"/>
            <wp:wrapSquare wrapText="bothSides"/>
            <wp:docPr id="6" name="Picture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FB490A0-7AA3-7BB5-E6C8-96C625260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FB490A0-7AA3-7BB5-E6C8-96C625260CB5}"/>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638"/>
                    <a:stretch>
                      <a:fillRect/>
                    </a:stretch>
                  </pic:blipFill>
                  <pic:spPr bwMode="auto">
                    <a:xfrm>
                      <a:off x="0" y="0"/>
                      <a:ext cx="3454400" cy="2486025"/>
                    </a:xfrm>
                    <a:prstGeom prst="rect">
                      <a:avLst/>
                    </a:prstGeom>
                    <a:ln w="28575" cap="flat" cmpd="sng" algn="ctr">
                      <a:solidFill>
                        <a:srgbClr val="5B9BD5">
                          <a:lumMod val="75000"/>
                        </a:srgbClr>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05DC">
        <w:rPr>
          <w:rFonts w:ascii="Aptos Display" w:hAnsi="Aptos Display"/>
          <w:color w:val="000000" w:themeColor="text1"/>
        </w:rPr>
        <w:t>ultimat</w:t>
      </w:r>
      <w:r w:rsidRPr="0065548E">
        <w:rPr>
          <w:rFonts w:ascii="Aptos Display" w:hAnsi="Aptos Display"/>
          <w:color w:val="000000" w:themeColor="text1"/>
        </w:rPr>
        <w:t xml:space="preserve">ely driven by healthy, long-term focused fundamentals. </w:t>
      </w:r>
      <w:r w:rsidR="008A4B3A" w:rsidRPr="0065548E">
        <w:rPr>
          <w:rFonts w:ascii="Aptos Display" w:hAnsi="Aptos Display"/>
          <w:color w:val="000000" w:themeColor="text1"/>
        </w:rPr>
        <w:t>During the quarter, p</w:t>
      </w:r>
      <w:r w:rsidR="00507028" w:rsidRPr="0065548E">
        <w:rPr>
          <w:rFonts w:ascii="Aptos Display" w:hAnsi="Aptos Display"/>
          <w:color w:val="000000" w:themeColor="text1"/>
        </w:rPr>
        <w:t xml:space="preserve">otential catalysts for market </w:t>
      </w:r>
      <w:r w:rsidR="00B80B60" w:rsidRPr="0065548E">
        <w:rPr>
          <w:rFonts w:ascii="Aptos Display" w:hAnsi="Aptos Display"/>
          <w:color w:val="000000" w:themeColor="text1"/>
        </w:rPr>
        <w:t>downturns</w:t>
      </w:r>
      <w:r w:rsidR="00507028" w:rsidRPr="0065548E">
        <w:rPr>
          <w:rFonts w:ascii="Aptos Display" w:hAnsi="Aptos Display"/>
          <w:color w:val="000000" w:themeColor="text1"/>
        </w:rPr>
        <w:t xml:space="preserve"> were balanced by factors that continued to sup</w:t>
      </w:r>
      <w:r w:rsidR="00507028" w:rsidRPr="00507028">
        <w:rPr>
          <w:rFonts w:ascii="Aptos Display" w:hAnsi="Aptos Display"/>
          <w:color w:val="000000" w:themeColor="text1"/>
        </w:rPr>
        <w:t>port economic growth and a healthy investment environment.</w:t>
      </w:r>
      <w:r w:rsidR="00507028">
        <w:rPr>
          <w:rFonts w:ascii="Aptos Display" w:hAnsi="Aptos Display"/>
          <w:color w:val="000000" w:themeColor="text1"/>
        </w:rPr>
        <w:t xml:space="preserve"> </w:t>
      </w:r>
      <w:r w:rsidR="00511F6E" w:rsidRPr="007B05DC">
        <w:rPr>
          <w:rFonts w:ascii="Aptos Display" w:hAnsi="Aptos Display"/>
          <w:color w:val="000000" w:themeColor="text1"/>
        </w:rPr>
        <w:t>These competing forces underscored that volatility remains a normal part of investing, while reinforcing the importance of focusing on long-term fundamentals rather than reacting to short-term market noise.</w:t>
      </w:r>
    </w:p>
    <w:p w14:paraId="4937DAB9" w14:textId="41540F95" w:rsidR="00511F6E" w:rsidRPr="007B05DC" w:rsidRDefault="00511F6E" w:rsidP="00B358B4">
      <w:pPr>
        <w:pStyle w:val="NormalWeb"/>
        <w:spacing w:before="0" w:beforeAutospacing="0" w:after="0" w:afterAutospacing="0"/>
        <w:jc w:val="both"/>
        <w:textAlignment w:val="baseline"/>
        <w:rPr>
          <w:rFonts w:ascii="Aptos Display" w:hAnsi="Aptos Display"/>
          <w:color w:val="000000" w:themeColor="text1"/>
        </w:rPr>
      </w:pPr>
    </w:p>
    <w:p w14:paraId="5159E3C0" w14:textId="50631A84" w:rsidR="00511F6E" w:rsidRPr="007B05DC" w:rsidRDefault="00511F6E" w:rsidP="00511F6E">
      <w:pPr>
        <w:pStyle w:val="NormalWeb"/>
        <w:spacing w:before="0" w:beforeAutospacing="0" w:after="0" w:afterAutospacing="0"/>
        <w:jc w:val="both"/>
        <w:textAlignment w:val="baseline"/>
        <w:rPr>
          <w:rFonts w:ascii="Aptos Display" w:hAnsi="Aptos Display"/>
          <w:color w:val="000000" w:themeColor="text1"/>
        </w:rPr>
      </w:pPr>
      <w:r w:rsidRPr="007B05DC">
        <w:rPr>
          <w:rFonts w:ascii="Aptos Display" w:hAnsi="Aptos Display"/>
          <w:color w:val="000000" w:themeColor="text1"/>
        </w:rPr>
        <w:t>As market conditions continue to evolve, maintaining a disciplined, well-structured investment approach remains essential. As financial professionals, our role is to closely monitor market developments and help ensure your portfolio remains aligned with your broader financial goals. We remain committed to keeping you informed, prepared, and well-positioned to navigate changing market conditions with confidence.</w:t>
      </w:r>
    </w:p>
    <w:p w14:paraId="0881F1B1" w14:textId="68AF59F8" w:rsidR="00770F5D" w:rsidRPr="008623D1" w:rsidRDefault="00770F5D" w:rsidP="00B358B4">
      <w:pPr>
        <w:pStyle w:val="NormalWeb"/>
        <w:spacing w:before="0" w:beforeAutospacing="0" w:after="0" w:afterAutospacing="0"/>
        <w:jc w:val="both"/>
        <w:textAlignment w:val="baseline"/>
        <w:rPr>
          <w:rFonts w:ascii="Aptos Display" w:hAnsi="Aptos Display"/>
          <w:color w:val="000000" w:themeColor="text1"/>
        </w:rPr>
      </w:pPr>
    </w:p>
    <w:p w14:paraId="7D5A49B8" w14:textId="3AA50EAD" w:rsidR="00B27847" w:rsidRPr="002C1D0C" w:rsidRDefault="000044FA" w:rsidP="00B27847">
      <w:pPr>
        <w:shd w:val="clear" w:color="auto" w:fill="BDD6EE" w:themeFill="accent5" w:themeFillTint="66"/>
        <w:spacing w:line="240" w:lineRule="auto"/>
        <w:jc w:val="center"/>
        <w:rPr>
          <w:rFonts w:ascii="Aptos Display" w:hAnsi="Aptos Display" w:cstheme="minorHAnsi"/>
          <w:b/>
          <w:bCs/>
          <w:color w:val="2F5496" w:themeColor="accent1" w:themeShade="BF"/>
          <w:sz w:val="36"/>
          <w:szCs w:val="36"/>
        </w:rPr>
      </w:pPr>
      <w:r w:rsidRPr="002C1D0C">
        <w:rPr>
          <w:rFonts w:ascii="Aptos Display" w:hAnsi="Aptos Display" w:cstheme="minorHAnsi"/>
          <w:b/>
          <w:bCs/>
          <w:color w:val="2F5496" w:themeColor="accent1" w:themeShade="BF"/>
          <w:sz w:val="36"/>
          <w:szCs w:val="36"/>
        </w:rPr>
        <w:t>Inflation &amp; Interest Rates</w:t>
      </w:r>
    </w:p>
    <w:p w14:paraId="68A7360D" w14:textId="159FC552" w:rsidR="00767AC2" w:rsidRPr="001D45D9" w:rsidRDefault="00767AC2" w:rsidP="006D10A7">
      <w:pPr>
        <w:pStyle w:val="NormalWeb"/>
        <w:spacing w:before="0" w:beforeAutospacing="0" w:after="0" w:afterAutospacing="0"/>
        <w:jc w:val="both"/>
        <w:textAlignment w:val="baseline"/>
        <w:rPr>
          <w:rFonts w:ascii="Aptos Display" w:eastAsiaTheme="minorHAnsi" w:hAnsi="Aptos Display"/>
          <w:b/>
          <w:bCs/>
          <w:i/>
          <w:iCs/>
          <w:color w:val="2F5496" w:themeColor="accent1" w:themeShade="BF"/>
          <w:sz w:val="28"/>
          <w:szCs w:val="28"/>
          <w:u w:val="single"/>
        </w:rPr>
      </w:pPr>
      <w:r w:rsidRPr="001D45D9">
        <w:rPr>
          <w:rFonts w:ascii="Aptos Display" w:eastAsiaTheme="minorHAnsi" w:hAnsi="Aptos Display"/>
          <w:b/>
          <w:bCs/>
          <w:i/>
          <w:iCs/>
          <w:color w:val="2F5496" w:themeColor="accent1" w:themeShade="BF"/>
          <w:sz w:val="28"/>
          <w:szCs w:val="28"/>
          <w:u w:val="single"/>
        </w:rPr>
        <w:t xml:space="preserve">Key </w:t>
      </w:r>
      <w:r w:rsidR="009C3215" w:rsidRPr="001D45D9">
        <w:rPr>
          <w:rFonts w:ascii="Aptos Display" w:eastAsiaTheme="minorHAnsi" w:hAnsi="Aptos Display"/>
          <w:b/>
          <w:bCs/>
          <w:i/>
          <w:iCs/>
          <w:color w:val="2F5496" w:themeColor="accent1" w:themeShade="BF"/>
          <w:sz w:val="28"/>
          <w:szCs w:val="28"/>
          <w:u w:val="single"/>
        </w:rPr>
        <w:t>Points</w:t>
      </w:r>
      <w:r w:rsidRPr="001D45D9">
        <w:rPr>
          <w:rFonts w:ascii="Aptos Display" w:eastAsiaTheme="minorHAnsi" w:hAnsi="Aptos Display"/>
          <w:b/>
          <w:bCs/>
          <w:i/>
          <w:iCs/>
          <w:color w:val="2F5496" w:themeColor="accent1" w:themeShade="BF"/>
          <w:sz w:val="28"/>
          <w:szCs w:val="28"/>
          <w:u w:val="single"/>
        </w:rPr>
        <w:t xml:space="preserve">: </w:t>
      </w:r>
    </w:p>
    <w:p w14:paraId="0D1C8385" w14:textId="0B191D5A" w:rsidR="00767AC2" w:rsidRPr="001D45D9" w:rsidRDefault="00767AC2" w:rsidP="00A8051C">
      <w:pPr>
        <w:pStyle w:val="NormalWeb"/>
        <w:spacing w:before="0" w:beforeAutospacing="0" w:after="0" w:afterAutospacing="0"/>
        <w:jc w:val="both"/>
        <w:textAlignment w:val="baseline"/>
        <w:rPr>
          <w:rFonts w:ascii="Aptos Display" w:eastAsiaTheme="minorHAnsi" w:hAnsi="Aptos Display"/>
          <w:color w:val="2F5496" w:themeColor="accent1" w:themeShade="BF"/>
          <w:sz w:val="25"/>
          <w:szCs w:val="25"/>
        </w:rPr>
      </w:pPr>
    </w:p>
    <w:p w14:paraId="4E3D63E5" w14:textId="0B2B2634" w:rsidR="00E1383B" w:rsidRPr="001D45D9" w:rsidRDefault="00E1383B" w:rsidP="00B80B60">
      <w:pPr>
        <w:pStyle w:val="NormalWeb"/>
        <w:numPr>
          <w:ilvl w:val="0"/>
          <w:numId w:val="24"/>
        </w:numPr>
        <w:tabs>
          <w:tab w:val="clear" w:pos="720"/>
        </w:tabs>
        <w:spacing w:before="0" w:beforeAutospacing="0" w:after="0" w:afterAutospacing="0"/>
        <w:ind w:left="540"/>
        <w:jc w:val="both"/>
        <w:textAlignment w:val="baseline"/>
        <w:rPr>
          <w:rFonts w:ascii="Aptos Display" w:hAnsi="Aptos Display"/>
          <w:b/>
          <w:bCs/>
          <w:color w:val="2F5496" w:themeColor="accent1" w:themeShade="BF"/>
          <w:sz w:val="25"/>
          <w:szCs w:val="25"/>
        </w:rPr>
      </w:pPr>
      <w:r w:rsidRPr="001D45D9">
        <w:rPr>
          <w:rFonts w:ascii="Aptos Display" w:hAnsi="Aptos Display"/>
          <w:b/>
          <w:bCs/>
          <w:color w:val="2F5496" w:themeColor="accent1" w:themeShade="BF"/>
          <w:sz w:val="25"/>
          <w:szCs w:val="25"/>
        </w:rPr>
        <w:t xml:space="preserve">The Federal Reserve left the federal funds rate unchanged during the second quarter of 2026, maintaining the target range at 3.50%–3.75%. </w:t>
      </w:r>
    </w:p>
    <w:p w14:paraId="161A5FE6" w14:textId="4D051A31" w:rsidR="00E1383B" w:rsidRPr="001D45D9" w:rsidRDefault="00E1383B" w:rsidP="00B80B60">
      <w:pPr>
        <w:pStyle w:val="NormalWeb"/>
        <w:spacing w:before="0" w:beforeAutospacing="0" w:after="0" w:afterAutospacing="0"/>
        <w:ind w:left="540"/>
        <w:jc w:val="both"/>
        <w:textAlignment w:val="baseline"/>
        <w:rPr>
          <w:rFonts w:ascii="Aptos Display" w:hAnsi="Aptos Display"/>
          <w:b/>
          <w:bCs/>
          <w:color w:val="2F5496" w:themeColor="accent1" w:themeShade="BF"/>
          <w:sz w:val="25"/>
          <w:szCs w:val="25"/>
        </w:rPr>
      </w:pPr>
    </w:p>
    <w:p w14:paraId="242E2BD9" w14:textId="4B4B2721" w:rsidR="00E1383B" w:rsidRPr="001D45D9" w:rsidRDefault="00E1383B" w:rsidP="00B80B60">
      <w:pPr>
        <w:pStyle w:val="NormalWeb"/>
        <w:numPr>
          <w:ilvl w:val="0"/>
          <w:numId w:val="24"/>
        </w:numPr>
        <w:tabs>
          <w:tab w:val="clear" w:pos="720"/>
        </w:tabs>
        <w:spacing w:before="0" w:beforeAutospacing="0" w:after="0" w:afterAutospacing="0"/>
        <w:ind w:left="540"/>
        <w:jc w:val="both"/>
        <w:textAlignment w:val="baseline"/>
        <w:rPr>
          <w:rFonts w:ascii="Aptos Display" w:hAnsi="Aptos Display"/>
          <w:b/>
          <w:bCs/>
          <w:color w:val="2F5496" w:themeColor="accent1" w:themeShade="BF"/>
          <w:sz w:val="25"/>
          <w:szCs w:val="25"/>
        </w:rPr>
      </w:pPr>
      <w:r w:rsidRPr="001D45D9">
        <w:rPr>
          <w:rFonts w:ascii="Aptos Display" w:hAnsi="Aptos Display"/>
          <w:b/>
          <w:bCs/>
          <w:color w:val="2F5496" w:themeColor="accent1" w:themeShade="BF"/>
          <w:sz w:val="25"/>
          <w:szCs w:val="25"/>
        </w:rPr>
        <w:t xml:space="preserve">Inflation remains above the Fed's long-term target and continues to be a primary concern. </w:t>
      </w:r>
    </w:p>
    <w:p w14:paraId="33C58867" w14:textId="77777777" w:rsidR="00E1383B" w:rsidRPr="001D45D9" w:rsidRDefault="00E1383B" w:rsidP="00B80B60">
      <w:pPr>
        <w:pStyle w:val="NormalWeb"/>
        <w:spacing w:before="0" w:beforeAutospacing="0" w:after="0" w:afterAutospacing="0"/>
        <w:ind w:left="540"/>
        <w:jc w:val="both"/>
        <w:textAlignment w:val="baseline"/>
        <w:rPr>
          <w:rFonts w:ascii="Aptos Display" w:hAnsi="Aptos Display"/>
          <w:b/>
          <w:bCs/>
          <w:color w:val="2F5496" w:themeColor="accent1" w:themeShade="BF"/>
          <w:sz w:val="25"/>
          <w:szCs w:val="25"/>
        </w:rPr>
      </w:pPr>
    </w:p>
    <w:p w14:paraId="1A54EDA4" w14:textId="430CBEB8" w:rsidR="00E1383B" w:rsidRPr="001D45D9" w:rsidRDefault="00E1383B" w:rsidP="00B80B60">
      <w:pPr>
        <w:pStyle w:val="NormalWeb"/>
        <w:numPr>
          <w:ilvl w:val="0"/>
          <w:numId w:val="24"/>
        </w:numPr>
        <w:tabs>
          <w:tab w:val="clear" w:pos="720"/>
        </w:tabs>
        <w:spacing w:before="0" w:beforeAutospacing="0" w:after="0" w:afterAutospacing="0"/>
        <w:ind w:left="540"/>
        <w:jc w:val="both"/>
        <w:textAlignment w:val="baseline"/>
        <w:rPr>
          <w:rFonts w:ascii="Aptos Display" w:hAnsi="Aptos Display"/>
          <w:b/>
          <w:bCs/>
          <w:color w:val="2F5496" w:themeColor="accent1" w:themeShade="BF"/>
          <w:sz w:val="25"/>
          <w:szCs w:val="25"/>
        </w:rPr>
      </w:pPr>
      <w:r w:rsidRPr="001D45D9">
        <w:rPr>
          <w:rFonts w:ascii="Aptos Display" w:hAnsi="Aptos Display"/>
          <w:b/>
          <w:bCs/>
          <w:color w:val="2F5496" w:themeColor="accent1" w:themeShade="BF"/>
          <w:sz w:val="25"/>
          <w:szCs w:val="25"/>
        </w:rPr>
        <w:t xml:space="preserve">The Federal Open Market Committee (FOMC) has adopted a more hawkish stance, reducing expectations for rate cuts and signaling the possibility of future rate increases. </w:t>
      </w:r>
    </w:p>
    <w:p w14:paraId="16B9706F" w14:textId="5C39E129" w:rsidR="00E1383B" w:rsidRPr="002C1D0C" w:rsidRDefault="00E1383B" w:rsidP="00E1383B">
      <w:pPr>
        <w:pStyle w:val="NormalWeb"/>
        <w:spacing w:before="0" w:beforeAutospacing="0" w:after="0" w:afterAutospacing="0"/>
        <w:ind w:left="720"/>
        <w:jc w:val="both"/>
        <w:textAlignment w:val="baseline"/>
        <w:rPr>
          <w:rFonts w:ascii="Aptos Display" w:hAnsi="Aptos Display"/>
          <w:b/>
          <w:bCs/>
          <w:color w:val="000000" w:themeColor="text1"/>
          <w:sz w:val="25"/>
          <w:szCs w:val="25"/>
        </w:rPr>
      </w:pPr>
    </w:p>
    <w:p w14:paraId="472D5CD5" w14:textId="46F9ADCE" w:rsidR="00E1383B" w:rsidRPr="00A62999" w:rsidRDefault="00E1383B" w:rsidP="00E1383B">
      <w:pPr>
        <w:pStyle w:val="NormalWeb"/>
        <w:spacing w:before="0" w:beforeAutospacing="0" w:after="0" w:afterAutospacing="0"/>
        <w:jc w:val="both"/>
        <w:textAlignment w:val="baseline"/>
        <w:rPr>
          <w:rFonts w:ascii="Aptos Display" w:hAnsi="Aptos Display"/>
          <w:noProof/>
          <w:color w:val="000000" w:themeColor="text1"/>
        </w:rPr>
      </w:pPr>
      <w:r w:rsidRPr="002C1D0C">
        <w:rPr>
          <w:rFonts w:ascii="Aptos Display" w:hAnsi="Aptos Display"/>
          <w:color w:val="000000" w:themeColor="text1"/>
        </w:rPr>
        <w:t>During the first half of 2026, the Federal Open Market Committee (FOMC) kept its benchmark federal funds rate unchanged, maintaining the target range at 3.50%–3.75%</w:t>
      </w:r>
      <w:r w:rsidR="00361A64" w:rsidRPr="002C1D0C">
        <w:rPr>
          <w:rFonts w:ascii="Aptos Display" w:hAnsi="Aptos Display"/>
          <w:color w:val="000000" w:themeColor="text1"/>
        </w:rPr>
        <w:t xml:space="preserve">, </w:t>
      </w:r>
      <w:r w:rsidR="00361A64" w:rsidRPr="002C1D0C">
        <w:rPr>
          <w:rFonts w:ascii="Aptos Display" w:hAnsi="Aptos Display"/>
          <w:noProof/>
          <w:color w:val="000000" w:themeColor="text1"/>
        </w:rPr>
        <w:t>leavin</w:t>
      </w:r>
      <w:r w:rsidR="00361A64" w:rsidRPr="00A62999">
        <w:rPr>
          <w:rFonts w:ascii="Aptos Display" w:hAnsi="Aptos Display"/>
          <w:noProof/>
          <w:color w:val="000000" w:themeColor="text1"/>
        </w:rPr>
        <w:t xml:space="preserve">g borrowing costs the same for </w:t>
      </w:r>
      <w:r w:rsidR="00341C56">
        <w:rPr>
          <w:rFonts w:ascii="Aptos Display" w:hAnsi="Aptos Display"/>
          <w:noProof/>
          <w:color w:val="000000" w:themeColor="text1"/>
        </w:rPr>
        <w:t>four</w:t>
      </w:r>
      <w:r w:rsidR="00361A64" w:rsidRPr="00A62999">
        <w:rPr>
          <w:rFonts w:ascii="Aptos Display" w:hAnsi="Aptos Display"/>
          <w:noProof/>
          <w:color w:val="000000" w:themeColor="text1"/>
        </w:rPr>
        <w:t xml:space="preserve"> consecutive meeting</w:t>
      </w:r>
      <w:r w:rsidR="00F715D0" w:rsidRPr="00A62999">
        <w:rPr>
          <w:rFonts w:ascii="Aptos Display" w:hAnsi="Aptos Display"/>
          <w:noProof/>
          <w:color w:val="000000" w:themeColor="text1"/>
        </w:rPr>
        <w:t>s</w:t>
      </w:r>
      <w:r w:rsidR="00361A64" w:rsidRPr="00A62999">
        <w:rPr>
          <w:rFonts w:ascii="Aptos Display" w:hAnsi="Aptos Display"/>
          <w:noProof/>
          <w:color w:val="000000" w:themeColor="text1"/>
        </w:rPr>
        <w:t>.</w:t>
      </w:r>
    </w:p>
    <w:p w14:paraId="3E2A0103" w14:textId="77777777" w:rsidR="00584442" w:rsidRPr="00A62999" w:rsidRDefault="00584442" w:rsidP="00E1383B">
      <w:pPr>
        <w:pStyle w:val="NormalWeb"/>
        <w:spacing w:before="0" w:beforeAutospacing="0" w:after="0" w:afterAutospacing="0"/>
        <w:jc w:val="both"/>
        <w:textAlignment w:val="baseline"/>
        <w:rPr>
          <w:rFonts w:ascii="Aptos Display" w:hAnsi="Aptos Display"/>
          <w:color w:val="000000" w:themeColor="text1"/>
        </w:rPr>
      </w:pPr>
    </w:p>
    <w:p w14:paraId="324F3052" w14:textId="6928D1CC" w:rsidR="00E1383B" w:rsidRPr="002C1D0C" w:rsidRDefault="00E1383B" w:rsidP="00E1383B">
      <w:pPr>
        <w:pStyle w:val="NormalWeb"/>
        <w:spacing w:before="0" w:beforeAutospacing="0" w:after="0" w:afterAutospacing="0"/>
        <w:jc w:val="both"/>
        <w:textAlignment w:val="baseline"/>
        <w:rPr>
          <w:rFonts w:ascii="Aptos Display" w:hAnsi="Aptos Display"/>
          <w:color w:val="000000" w:themeColor="text1"/>
        </w:rPr>
      </w:pPr>
      <w:r w:rsidRPr="00A62999">
        <w:rPr>
          <w:rFonts w:ascii="Aptos Display" w:hAnsi="Aptos Display"/>
          <w:color w:val="000000" w:themeColor="text1"/>
        </w:rPr>
        <w:t>At the April FOMC meeting</w:t>
      </w:r>
      <w:r w:rsidR="00B80B60" w:rsidRPr="00A62999">
        <w:rPr>
          <w:rFonts w:ascii="Aptos Display" w:hAnsi="Aptos Display"/>
          <w:color w:val="000000" w:themeColor="text1"/>
        </w:rPr>
        <w:t xml:space="preserve">, </w:t>
      </w:r>
      <w:r w:rsidRPr="00A62999">
        <w:rPr>
          <w:rFonts w:ascii="Aptos Display" w:hAnsi="Aptos Display"/>
          <w:color w:val="000000" w:themeColor="text1"/>
        </w:rPr>
        <w:t>the final meeting chaired by Jerome Powel</w:t>
      </w:r>
      <w:r w:rsidR="008344E1" w:rsidRPr="00A62999">
        <w:rPr>
          <w:rFonts w:ascii="Aptos Display" w:hAnsi="Aptos Display"/>
          <w:color w:val="000000" w:themeColor="text1"/>
        </w:rPr>
        <w:t>l</w:t>
      </w:r>
      <w:r w:rsidR="00B80B60" w:rsidRPr="00A62999">
        <w:rPr>
          <w:rFonts w:ascii="Aptos Display" w:hAnsi="Aptos Display"/>
          <w:color w:val="000000" w:themeColor="text1"/>
        </w:rPr>
        <w:t xml:space="preserve">, </w:t>
      </w:r>
      <w:r w:rsidRPr="00A62999">
        <w:rPr>
          <w:rFonts w:ascii="Aptos Display" w:hAnsi="Aptos Display"/>
          <w:color w:val="000000" w:themeColor="text1"/>
        </w:rPr>
        <w:t>the Federal Reserve held interest rates steady</w:t>
      </w:r>
      <w:r w:rsidR="00B80B60" w:rsidRPr="00A62999">
        <w:rPr>
          <w:rFonts w:ascii="Aptos Display" w:hAnsi="Aptos Display"/>
          <w:color w:val="000000" w:themeColor="text1"/>
        </w:rPr>
        <w:t xml:space="preserve">. This </w:t>
      </w:r>
      <w:r w:rsidRPr="00A62999">
        <w:rPr>
          <w:rFonts w:ascii="Aptos Display" w:hAnsi="Aptos Display"/>
          <w:color w:val="000000" w:themeColor="text1"/>
        </w:rPr>
        <w:t>decision was widely anticipated amid pe</w:t>
      </w:r>
      <w:r w:rsidRPr="002C1D0C">
        <w:rPr>
          <w:rFonts w:ascii="Aptos Display" w:hAnsi="Aptos Display"/>
          <w:color w:val="000000" w:themeColor="text1"/>
        </w:rPr>
        <w:t>rsistent inflationary pressures fueled in part by elevated global energy prices.</w:t>
      </w:r>
    </w:p>
    <w:p w14:paraId="60960239" w14:textId="77777777" w:rsidR="00E1383B" w:rsidRPr="002C1D0C" w:rsidRDefault="00E1383B" w:rsidP="00E1383B">
      <w:pPr>
        <w:pStyle w:val="NormalWeb"/>
        <w:spacing w:before="0" w:beforeAutospacing="0" w:after="0" w:afterAutospacing="0"/>
        <w:jc w:val="both"/>
        <w:textAlignment w:val="baseline"/>
        <w:rPr>
          <w:rFonts w:ascii="Aptos Display" w:hAnsi="Aptos Display"/>
          <w:color w:val="000000" w:themeColor="text1"/>
        </w:rPr>
      </w:pPr>
    </w:p>
    <w:p w14:paraId="22FD8492" w14:textId="6BB1097A" w:rsidR="00E1383B" w:rsidRPr="002C1D0C" w:rsidRDefault="00E1383B" w:rsidP="00E1383B">
      <w:pPr>
        <w:pStyle w:val="NormalWeb"/>
        <w:spacing w:before="0" w:beforeAutospacing="0" w:after="0" w:afterAutospacing="0"/>
        <w:jc w:val="both"/>
        <w:textAlignment w:val="baseline"/>
        <w:rPr>
          <w:rFonts w:ascii="Aptos Display" w:hAnsi="Aptos Display"/>
          <w:i/>
          <w:iCs/>
          <w:color w:val="000000" w:themeColor="text1"/>
        </w:rPr>
      </w:pPr>
      <w:r w:rsidRPr="002C1D0C">
        <w:rPr>
          <w:rFonts w:ascii="Aptos Display" w:hAnsi="Aptos Display"/>
          <w:color w:val="000000" w:themeColor="text1"/>
        </w:rPr>
        <w:t xml:space="preserve">The June meeting marked the first FOMC gathering under newly appointed Federal Reserve Chair Kevin Warsh. Policymakers again voted to maintain the target rate range of 3.50%–3.75%, while signaling a more hawkish outlook for the remainder of the year. According to updated projections, nine of the eighteen committee members now expect at least one rate increase before year-end, and previous indications of potential rate cuts have largely been removed. </w:t>
      </w:r>
      <w:r w:rsidRPr="002C1D0C">
        <w:rPr>
          <w:rFonts w:ascii="Aptos Display" w:hAnsi="Aptos Display"/>
          <w:i/>
          <w:iCs/>
          <w:color w:val="000000" w:themeColor="text1"/>
          <w:sz w:val="20"/>
          <w:szCs w:val="20"/>
        </w:rPr>
        <w:t>(Source: CNBC, June 17, 2026)</w:t>
      </w:r>
    </w:p>
    <w:p w14:paraId="65F51159" w14:textId="0C23B473" w:rsidR="00E1383B" w:rsidRPr="002C1D0C" w:rsidRDefault="00E1383B" w:rsidP="00E1383B">
      <w:pPr>
        <w:pStyle w:val="NormalWeb"/>
        <w:spacing w:before="0" w:beforeAutospacing="0" w:after="0" w:afterAutospacing="0"/>
        <w:jc w:val="both"/>
        <w:textAlignment w:val="baseline"/>
        <w:rPr>
          <w:rFonts w:ascii="Aptos Display" w:hAnsi="Aptos Display"/>
          <w:color w:val="000000" w:themeColor="text1"/>
        </w:rPr>
      </w:pPr>
    </w:p>
    <w:p w14:paraId="433EECFD" w14:textId="11223C9A" w:rsidR="00E1383B" w:rsidRPr="002C1D0C" w:rsidRDefault="00E1383B" w:rsidP="00E1383B">
      <w:pPr>
        <w:pStyle w:val="NormalWeb"/>
        <w:spacing w:before="0" w:beforeAutospacing="0" w:after="0" w:afterAutospacing="0"/>
        <w:jc w:val="both"/>
        <w:textAlignment w:val="baseline"/>
        <w:rPr>
          <w:rFonts w:ascii="Aptos Display" w:hAnsi="Aptos Display"/>
          <w:color w:val="000000" w:themeColor="text1"/>
        </w:rPr>
      </w:pPr>
      <w:r w:rsidRPr="002C1D0C">
        <w:rPr>
          <w:rFonts w:ascii="Aptos Display" w:hAnsi="Aptos Display"/>
          <w:color w:val="000000" w:themeColor="text1"/>
        </w:rPr>
        <w:t>In its June policy statement, the FOMC noted:</w:t>
      </w:r>
      <w:r w:rsidR="006F69F3">
        <w:rPr>
          <w:rFonts w:ascii="Aptos Display" w:hAnsi="Aptos Display"/>
          <w:color w:val="000000" w:themeColor="text1"/>
        </w:rPr>
        <w:t xml:space="preserve"> </w:t>
      </w:r>
      <w:r w:rsidRPr="002C1D0C">
        <w:rPr>
          <w:rFonts w:ascii="Aptos Display" w:hAnsi="Aptos Display"/>
          <w:color w:val="000000" w:themeColor="text1"/>
        </w:rPr>
        <w:t xml:space="preserve">"Economic activity is expanding at a solid pace despite elevated uncertainty that owes, in part, </w:t>
      </w:r>
      <w:r w:rsidR="005375DC" w:rsidRPr="002C1D0C">
        <w:rPr>
          <w:rFonts w:ascii="Aptos Display" w:hAnsi="Aptos Display"/>
          <w:noProof/>
          <w:color w:val="000000" w:themeColor="text1"/>
        </w:rPr>
        <w:drawing>
          <wp:anchor distT="0" distB="91440" distL="114300" distR="114300" simplePos="0" relativeHeight="252071936" behindDoc="0" locked="0" layoutInCell="1" allowOverlap="1" wp14:anchorId="7D901001" wp14:editId="697BA97C">
            <wp:simplePos x="0" y="0"/>
            <wp:positionH relativeFrom="margin">
              <wp:align>right</wp:align>
            </wp:positionH>
            <wp:positionV relativeFrom="paragraph">
              <wp:posOffset>0</wp:posOffset>
            </wp:positionV>
            <wp:extent cx="3044825" cy="2266950"/>
            <wp:effectExtent l="0" t="0" r="3175" b="0"/>
            <wp:wrapSquare wrapText="bothSides"/>
            <wp:docPr id="918054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054045" name=""/>
                    <pic:cNvPicPr/>
                  </pic:nvPicPr>
                  <pic:blipFill>
                    <a:blip r:embed="rId15">
                      <a:extLst>
                        <a:ext uri="{28A0092B-C50C-407E-A947-70E740481C1C}">
                          <a14:useLocalDpi xmlns:a14="http://schemas.microsoft.com/office/drawing/2010/main" val="0"/>
                        </a:ext>
                      </a:extLst>
                    </a:blip>
                    <a:stretch>
                      <a:fillRect/>
                    </a:stretch>
                  </pic:blipFill>
                  <pic:spPr>
                    <a:xfrm>
                      <a:off x="0" y="0"/>
                      <a:ext cx="3044825" cy="2266950"/>
                    </a:xfrm>
                    <a:prstGeom prst="rect">
                      <a:avLst/>
                    </a:prstGeom>
                  </pic:spPr>
                </pic:pic>
              </a:graphicData>
            </a:graphic>
            <wp14:sizeRelH relativeFrom="page">
              <wp14:pctWidth>0</wp14:pctWidth>
            </wp14:sizeRelH>
            <wp14:sizeRelV relativeFrom="page">
              <wp14:pctHeight>0</wp14:pctHeight>
            </wp14:sizeRelV>
          </wp:anchor>
        </w:drawing>
      </w:r>
      <w:r w:rsidRPr="002C1D0C">
        <w:rPr>
          <w:rFonts w:ascii="Aptos Display" w:hAnsi="Aptos Display"/>
          <w:color w:val="000000" w:themeColor="text1"/>
        </w:rPr>
        <w:t>to the conflict in the Middle East. Productivity growth and capital investment are strong. Job gains have kept pace with the workforce, and the unemployment rate has changed little."</w:t>
      </w:r>
    </w:p>
    <w:p w14:paraId="51B72155" w14:textId="0230470C" w:rsidR="00E1383B" w:rsidRPr="002C1D0C" w:rsidRDefault="00E1383B" w:rsidP="00E1383B">
      <w:pPr>
        <w:pStyle w:val="NormalWeb"/>
        <w:spacing w:before="0" w:beforeAutospacing="0" w:after="0" w:afterAutospacing="0"/>
        <w:jc w:val="both"/>
        <w:textAlignment w:val="baseline"/>
        <w:rPr>
          <w:rFonts w:ascii="Aptos Display" w:hAnsi="Aptos Display"/>
          <w:color w:val="000000" w:themeColor="text1"/>
        </w:rPr>
      </w:pPr>
    </w:p>
    <w:p w14:paraId="78627BD5" w14:textId="757150D3" w:rsidR="002C1D0C" w:rsidRPr="002C1D0C" w:rsidRDefault="002C1D0C" w:rsidP="002C1D0C">
      <w:pPr>
        <w:pStyle w:val="NormalWeb"/>
        <w:spacing w:before="0" w:beforeAutospacing="0" w:after="0" w:afterAutospacing="0"/>
        <w:jc w:val="both"/>
        <w:textAlignment w:val="baseline"/>
        <w:rPr>
          <w:rFonts w:ascii="Aptos Display" w:hAnsi="Aptos Display"/>
          <w:i/>
          <w:iCs/>
          <w:color w:val="000000" w:themeColor="text1"/>
          <w:sz w:val="20"/>
          <w:szCs w:val="20"/>
        </w:rPr>
      </w:pPr>
      <w:r w:rsidRPr="002C1D0C">
        <w:rPr>
          <w:rFonts w:ascii="Aptos Display" w:hAnsi="Aptos Display"/>
          <w:color w:val="000000" w:themeColor="text1"/>
        </w:rPr>
        <w:t xml:space="preserve">Consumer spending also remains healthy. According to May data from the Bureau of Labor Statistics, the core Consumer Price Index (CPI), which excludes food and energy, increased 2.9% year-over-year. Food prices rose 3.1%, while shelter costs, the largest component of the CPI, increased 3.4% from a year earlier. </w:t>
      </w:r>
      <w:r w:rsidRPr="002C1D0C">
        <w:rPr>
          <w:rFonts w:ascii="Aptos Display" w:hAnsi="Aptos Display"/>
          <w:i/>
          <w:iCs/>
          <w:color w:val="000000" w:themeColor="text1"/>
          <w:sz w:val="20"/>
          <w:szCs w:val="20"/>
        </w:rPr>
        <w:t>(Source: Bureau of Labor Statistics)</w:t>
      </w:r>
    </w:p>
    <w:p w14:paraId="32C14394" w14:textId="77777777" w:rsidR="002C1D0C" w:rsidRPr="002C1D0C" w:rsidRDefault="002C1D0C" w:rsidP="002C1D0C">
      <w:pPr>
        <w:pStyle w:val="NormalWeb"/>
        <w:spacing w:before="0" w:beforeAutospacing="0" w:after="0" w:afterAutospacing="0"/>
        <w:jc w:val="both"/>
        <w:textAlignment w:val="baseline"/>
        <w:rPr>
          <w:rFonts w:ascii="Aptos Display" w:hAnsi="Aptos Display"/>
          <w:i/>
          <w:iCs/>
          <w:color w:val="000000" w:themeColor="text1"/>
          <w:sz w:val="20"/>
          <w:szCs w:val="20"/>
        </w:rPr>
      </w:pPr>
    </w:p>
    <w:p w14:paraId="3EAD8845" w14:textId="16163EC0" w:rsidR="002C1D0C" w:rsidRPr="002C1D0C" w:rsidRDefault="002C1D0C" w:rsidP="002C1D0C">
      <w:pPr>
        <w:pStyle w:val="NormalWeb"/>
        <w:spacing w:before="0" w:beforeAutospacing="0" w:after="0" w:afterAutospacing="0"/>
        <w:jc w:val="both"/>
        <w:textAlignment w:val="baseline"/>
        <w:rPr>
          <w:rFonts w:ascii="Aptos Display" w:hAnsi="Aptos Display"/>
          <w:i/>
          <w:iCs/>
          <w:color w:val="000000" w:themeColor="text1"/>
          <w:sz w:val="20"/>
          <w:szCs w:val="20"/>
        </w:rPr>
      </w:pPr>
      <w:r w:rsidRPr="002C1D0C">
        <w:rPr>
          <w:rFonts w:ascii="Aptos Display" w:hAnsi="Aptos Display"/>
          <w:color w:val="000000" w:themeColor="text1"/>
        </w:rPr>
        <w:t xml:space="preserve">The June meeting also brought updated inflation forecasts. In March, FOMC members projected that the Personal Consumption Expenditures (PCE) Price Index would end 2026 at an annual rate of 2.7%. By June, that estimate had been revised upward to 3.6%, while core PCE, which excludes food and energy prices, was projected to finish the year at 3.3%. </w:t>
      </w:r>
      <w:r w:rsidRPr="002C1D0C">
        <w:rPr>
          <w:rFonts w:ascii="Aptos Display" w:hAnsi="Aptos Display"/>
          <w:i/>
          <w:iCs/>
          <w:color w:val="000000" w:themeColor="text1"/>
          <w:sz w:val="20"/>
          <w:szCs w:val="20"/>
        </w:rPr>
        <w:t>(Source: CNBC, June 17, 2026)</w:t>
      </w:r>
    </w:p>
    <w:p w14:paraId="2D30A819" w14:textId="36FC9C1D" w:rsidR="002C1D0C" w:rsidRPr="002C1D0C" w:rsidRDefault="002C1D0C" w:rsidP="002C1D0C">
      <w:pPr>
        <w:pStyle w:val="NormalWeb"/>
        <w:spacing w:before="0" w:beforeAutospacing="0" w:after="0" w:afterAutospacing="0"/>
        <w:jc w:val="both"/>
        <w:textAlignment w:val="baseline"/>
        <w:rPr>
          <w:rFonts w:ascii="Aptos Display" w:hAnsi="Aptos Display"/>
          <w:i/>
          <w:iCs/>
          <w:color w:val="000000" w:themeColor="text1"/>
          <w:sz w:val="20"/>
          <w:szCs w:val="20"/>
        </w:rPr>
      </w:pPr>
    </w:p>
    <w:p w14:paraId="79E363EB" w14:textId="5AE8A3F3" w:rsidR="00E1383B" w:rsidRPr="002C1D0C" w:rsidRDefault="00E1383B" w:rsidP="00E1383B">
      <w:pPr>
        <w:pStyle w:val="NormalWeb"/>
        <w:spacing w:before="0" w:beforeAutospacing="0" w:after="0" w:afterAutospacing="0"/>
        <w:jc w:val="both"/>
        <w:textAlignment w:val="baseline"/>
        <w:rPr>
          <w:rFonts w:ascii="Aptos Display" w:hAnsi="Aptos Display"/>
          <w:color w:val="000000" w:themeColor="text1"/>
        </w:rPr>
      </w:pPr>
      <w:r w:rsidRPr="002C1D0C">
        <w:rPr>
          <w:rFonts w:ascii="Aptos Display" w:hAnsi="Aptos Display"/>
          <w:color w:val="000000" w:themeColor="text1"/>
        </w:rPr>
        <w:t>Looking ahead, the prospect of a rate cut in 2026 appears increasingly unlikely. In fact, the possibility of a rate increase later this year has gained momentum. The path forward will largely depend on the trajectory of inflation, labor market conditions, and overall economic growth.</w:t>
      </w:r>
    </w:p>
    <w:p w14:paraId="5D0AFE33" w14:textId="52AD9500" w:rsidR="00E1383B" w:rsidRPr="002C1D0C" w:rsidRDefault="00E1383B" w:rsidP="00E1383B">
      <w:pPr>
        <w:pStyle w:val="NormalWeb"/>
        <w:spacing w:before="0" w:beforeAutospacing="0" w:after="0" w:afterAutospacing="0"/>
        <w:jc w:val="both"/>
        <w:textAlignment w:val="baseline"/>
        <w:rPr>
          <w:rFonts w:ascii="Aptos Display" w:hAnsi="Aptos Display"/>
          <w:color w:val="000000" w:themeColor="text1"/>
        </w:rPr>
      </w:pPr>
    </w:p>
    <w:p w14:paraId="237D3312" w14:textId="77DDE67C" w:rsidR="00E1383B" w:rsidRPr="002C1D0C" w:rsidRDefault="00E1383B" w:rsidP="00E1383B">
      <w:pPr>
        <w:pStyle w:val="NormalWeb"/>
        <w:spacing w:before="0" w:beforeAutospacing="0" w:after="0" w:afterAutospacing="0"/>
        <w:jc w:val="both"/>
        <w:textAlignment w:val="baseline"/>
        <w:rPr>
          <w:rFonts w:ascii="Aptos Display" w:hAnsi="Aptos Display"/>
          <w:color w:val="000000" w:themeColor="text1"/>
        </w:rPr>
      </w:pPr>
      <w:r w:rsidRPr="002C1D0C">
        <w:rPr>
          <w:rFonts w:ascii="Aptos Display" w:hAnsi="Aptos Display"/>
          <w:color w:val="000000" w:themeColor="text1"/>
        </w:rPr>
        <w:t>Geopolitical developments may also influence inflation trends. As of late June, negotiations toward a potential framework for peace between Iran and the Trump administration were reportedly underway. Should an agreement be reached, lower crude oil prices could help ease energy-related inflationary pressures.</w:t>
      </w:r>
    </w:p>
    <w:p w14:paraId="2EFDAD69" w14:textId="6B2478B3" w:rsidR="00E1383B" w:rsidRPr="002C1D0C" w:rsidRDefault="00E1383B" w:rsidP="00E1383B">
      <w:pPr>
        <w:pStyle w:val="NormalWeb"/>
        <w:spacing w:before="0" w:beforeAutospacing="0" w:after="0" w:afterAutospacing="0"/>
        <w:jc w:val="both"/>
        <w:textAlignment w:val="baseline"/>
        <w:rPr>
          <w:rFonts w:ascii="Aptos Display" w:hAnsi="Aptos Display"/>
          <w:color w:val="000000" w:themeColor="text1"/>
        </w:rPr>
      </w:pPr>
    </w:p>
    <w:p w14:paraId="151D0764" w14:textId="18130FA1" w:rsidR="00E1383B" w:rsidRPr="00F7072E" w:rsidRDefault="00E1383B" w:rsidP="00E1383B">
      <w:pPr>
        <w:pStyle w:val="NormalWeb"/>
        <w:spacing w:before="0" w:beforeAutospacing="0" w:after="0" w:afterAutospacing="0"/>
        <w:jc w:val="both"/>
        <w:textAlignment w:val="baseline"/>
        <w:rPr>
          <w:rFonts w:ascii="Aptos Display" w:hAnsi="Aptos Display"/>
          <w:color w:val="00B050"/>
        </w:rPr>
      </w:pPr>
      <w:r w:rsidRPr="002C1D0C">
        <w:rPr>
          <w:rFonts w:ascii="Aptos Display" w:hAnsi="Aptos Display"/>
          <w:color w:val="000000" w:themeColor="text1"/>
        </w:rPr>
        <w:t>Interest rates and inflation remain critical factors in financial planning and investment decision-making. We will continue to monitor these economic indicators closely and provide updates as conditions evolve.</w:t>
      </w:r>
    </w:p>
    <w:p w14:paraId="0AE06F5E" w14:textId="686E76E2" w:rsidR="00F23619" w:rsidRPr="008623D1" w:rsidRDefault="00F23619" w:rsidP="00B855AC">
      <w:pPr>
        <w:pStyle w:val="NormalWeb"/>
        <w:spacing w:before="0" w:beforeAutospacing="0" w:after="0" w:afterAutospacing="0"/>
        <w:jc w:val="both"/>
        <w:textAlignment w:val="baseline"/>
        <w:rPr>
          <w:rFonts w:ascii="Aptos Display" w:eastAsiaTheme="minorHAnsi" w:hAnsi="Aptos Display"/>
          <w:b/>
          <w:bCs/>
          <w:color w:val="000000" w:themeColor="text1"/>
        </w:rPr>
      </w:pPr>
    </w:p>
    <w:p w14:paraId="59355D50" w14:textId="01DC8254" w:rsidR="000044FA" w:rsidRPr="002C1D0C" w:rsidRDefault="000044FA" w:rsidP="006D10A7">
      <w:pPr>
        <w:shd w:val="clear" w:color="auto" w:fill="BDD6EE" w:themeFill="accent5" w:themeFillTint="66"/>
        <w:spacing w:line="240" w:lineRule="auto"/>
        <w:jc w:val="center"/>
        <w:rPr>
          <w:rFonts w:ascii="Aptos Display" w:hAnsi="Aptos Display" w:cstheme="minorHAnsi"/>
          <w:b/>
          <w:bCs/>
          <w:color w:val="2F5496" w:themeColor="accent1" w:themeShade="BF"/>
          <w:sz w:val="36"/>
          <w:szCs w:val="36"/>
        </w:rPr>
      </w:pPr>
      <w:r w:rsidRPr="002C1D0C">
        <w:rPr>
          <w:rFonts w:ascii="Aptos Display" w:hAnsi="Aptos Display" w:cstheme="minorHAnsi"/>
          <w:b/>
          <w:bCs/>
          <w:color w:val="2F5496" w:themeColor="accent1" w:themeShade="BF"/>
          <w:sz w:val="36"/>
          <w:szCs w:val="36"/>
        </w:rPr>
        <w:t xml:space="preserve">The Bond Market and </w:t>
      </w:r>
      <w:r w:rsidRPr="002C1D0C">
        <w:rPr>
          <w:rFonts w:ascii="Aptos Display" w:hAnsi="Aptos Display" w:cstheme="minorHAnsi"/>
          <w:b/>
          <w:bCs/>
          <w:color w:val="2F5496" w:themeColor="accent1" w:themeShade="BF"/>
          <w:sz w:val="36"/>
          <w:szCs w:val="36"/>
        </w:rPr>
        <w:br/>
        <w:t>Treasury Yields</w:t>
      </w:r>
    </w:p>
    <w:p w14:paraId="4B72206A" w14:textId="377AE4CF" w:rsidR="00767AC2" w:rsidRPr="001D45D9" w:rsidRDefault="00767AC2" w:rsidP="00767AC2">
      <w:pPr>
        <w:pStyle w:val="NormalWeb"/>
        <w:spacing w:before="0" w:beforeAutospacing="0" w:after="0" w:afterAutospacing="0"/>
        <w:jc w:val="both"/>
        <w:textAlignment w:val="baseline"/>
        <w:rPr>
          <w:rFonts w:ascii="Aptos Display" w:eastAsiaTheme="minorHAnsi" w:hAnsi="Aptos Display"/>
          <w:b/>
          <w:bCs/>
          <w:i/>
          <w:iCs/>
          <w:color w:val="2F5496" w:themeColor="accent1" w:themeShade="BF"/>
          <w:sz w:val="28"/>
          <w:szCs w:val="28"/>
          <w:u w:val="single"/>
        </w:rPr>
      </w:pPr>
      <w:r w:rsidRPr="001D45D9">
        <w:rPr>
          <w:rFonts w:ascii="Aptos Display" w:eastAsiaTheme="minorHAnsi" w:hAnsi="Aptos Display"/>
          <w:b/>
          <w:bCs/>
          <w:i/>
          <w:iCs/>
          <w:color w:val="2F5496" w:themeColor="accent1" w:themeShade="BF"/>
          <w:sz w:val="28"/>
          <w:szCs w:val="28"/>
          <w:u w:val="single"/>
        </w:rPr>
        <w:t xml:space="preserve">Key </w:t>
      </w:r>
      <w:r w:rsidR="0093006F" w:rsidRPr="001D45D9">
        <w:rPr>
          <w:rFonts w:ascii="Aptos Display" w:eastAsiaTheme="minorHAnsi" w:hAnsi="Aptos Display"/>
          <w:b/>
          <w:bCs/>
          <w:i/>
          <w:iCs/>
          <w:color w:val="2F5496" w:themeColor="accent1" w:themeShade="BF"/>
          <w:sz w:val="28"/>
          <w:szCs w:val="28"/>
          <w:u w:val="single"/>
        </w:rPr>
        <w:t>Points</w:t>
      </w:r>
      <w:r w:rsidRPr="001D45D9">
        <w:rPr>
          <w:rFonts w:ascii="Aptos Display" w:eastAsiaTheme="minorHAnsi" w:hAnsi="Aptos Display"/>
          <w:b/>
          <w:bCs/>
          <w:i/>
          <w:iCs/>
          <w:color w:val="2F5496" w:themeColor="accent1" w:themeShade="BF"/>
          <w:sz w:val="28"/>
          <w:szCs w:val="28"/>
          <w:u w:val="single"/>
        </w:rPr>
        <w:t xml:space="preserve">: </w:t>
      </w:r>
    </w:p>
    <w:p w14:paraId="74526F60" w14:textId="2EC912F6" w:rsidR="00767AC2" w:rsidRPr="001D45D9" w:rsidRDefault="00767AC2" w:rsidP="00767AC2">
      <w:pPr>
        <w:pStyle w:val="NormalWeb"/>
        <w:spacing w:before="0" w:beforeAutospacing="0" w:after="0" w:afterAutospacing="0"/>
        <w:jc w:val="both"/>
        <w:textAlignment w:val="baseline"/>
        <w:rPr>
          <w:rFonts w:ascii="Aptos Display" w:eastAsiaTheme="minorHAnsi" w:hAnsi="Aptos Display"/>
          <w:color w:val="2F5496" w:themeColor="accent1" w:themeShade="BF"/>
          <w:sz w:val="25"/>
          <w:szCs w:val="25"/>
        </w:rPr>
      </w:pPr>
    </w:p>
    <w:p w14:paraId="5CAAEA9D" w14:textId="38534A3C" w:rsidR="00B02F12" w:rsidRPr="001D45D9" w:rsidRDefault="00B02F12" w:rsidP="00B80B60">
      <w:pPr>
        <w:pStyle w:val="NormalWeb"/>
        <w:numPr>
          <w:ilvl w:val="0"/>
          <w:numId w:val="3"/>
        </w:numPr>
        <w:spacing w:before="0" w:beforeAutospacing="0" w:after="240" w:afterAutospacing="0"/>
        <w:ind w:left="270"/>
        <w:jc w:val="both"/>
        <w:textAlignment w:val="baseline"/>
        <w:rPr>
          <w:rFonts w:ascii="Aptos Display" w:eastAsiaTheme="minorHAnsi" w:hAnsi="Aptos Display"/>
          <w:b/>
          <w:bCs/>
          <w:color w:val="2F5496" w:themeColor="accent1" w:themeShade="BF"/>
          <w:sz w:val="25"/>
          <w:szCs w:val="25"/>
        </w:rPr>
      </w:pPr>
      <w:r w:rsidRPr="001D45D9">
        <w:rPr>
          <w:rFonts w:ascii="Aptos Display" w:eastAsiaTheme="minorHAnsi" w:hAnsi="Aptos Display"/>
          <w:b/>
          <w:bCs/>
          <w:color w:val="2F5496" w:themeColor="accent1" w:themeShade="BF"/>
          <w:sz w:val="25"/>
          <w:szCs w:val="25"/>
        </w:rPr>
        <w:t xml:space="preserve">Treasury yields remained elevated as investors continued to </w:t>
      </w:r>
      <w:r w:rsidR="003A4950" w:rsidRPr="001D45D9">
        <w:rPr>
          <w:rFonts w:ascii="Aptos Display" w:eastAsiaTheme="minorHAnsi" w:hAnsi="Aptos Display"/>
          <w:b/>
          <w:bCs/>
          <w:color w:val="2F5496" w:themeColor="accent1" w:themeShade="BF"/>
          <w:sz w:val="25"/>
          <w:szCs w:val="25"/>
        </w:rPr>
        <w:t>consider</w:t>
      </w:r>
      <w:r w:rsidRPr="001D45D9">
        <w:rPr>
          <w:rFonts w:ascii="Aptos Display" w:eastAsiaTheme="minorHAnsi" w:hAnsi="Aptos Display"/>
          <w:b/>
          <w:bCs/>
          <w:color w:val="2F5496" w:themeColor="accent1" w:themeShade="BF"/>
          <w:sz w:val="25"/>
          <w:szCs w:val="25"/>
        </w:rPr>
        <w:t xml:space="preserve"> the prospect of higher-for-longer interest rates.</w:t>
      </w:r>
    </w:p>
    <w:p w14:paraId="56CB9711" w14:textId="4C4E3871" w:rsidR="00DC6D4F" w:rsidRPr="001D45D9" w:rsidRDefault="00DC6D4F" w:rsidP="00702E7E">
      <w:pPr>
        <w:pStyle w:val="NormalWeb"/>
        <w:numPr>
          <w:ilvl w:val="0"/>
          <w:numId w:val="3"/>
        </w:numPr>
        <w:spacing w:before="0" w:beforeAutospacing="0" w:after="240" w:afterAutospacing="0"/>
        <w:ind w:left="270"/>
        <w:textAlignment w:val="baseline"/>
        <w:rPr>
          <w:rFonts w:ascii="Aptos Display" w:eastAsiaTheme="minorHAnsi" w:hAnsi="Aptos Display"/>
          <w:b/>
          <w:bCs/>
          <w:color w:val="2F5496" w:themeColor="accent1" w:themeShade="BF"/>
          <w:sz w:val="25"/>
          <w:szCs w:val="25"/>
        </w:rPr>
      </w:pPr>
      <w:r w:rsidRPr="001D45D9">
        <w:rPr>
          <w:rFonts w:ascii="Aptos Display" w:eastAsiaTheme="minorHAnsi" w:hAnsi="Aptos Display"/>
          <w:b/>
          <w:bCs/>
          <w:color w:val="2F5496" w:themeColor="accent1" w:themeShade="BF"/>
          <w:sz w:val="25"/>
          <w:szCs w:val="25"/>
        </w:rPr>
        <w:t>The Treasury yield curve continued its gradual normalization following an extended period of inversion.</w:t>
      </w:r>
    </w:p>
    <w:p w14:paraId="5EE3D2B3" w14:textId="101C0670" w:rsidR="009912B0" w:rsidRPr="003A4950" w:rsidRDefault="009912B0" w:rsidP="00445E28">
      <w:pPr>
        <w:pStyle w:val="NormalWeb"/>
        <w:spacing w:before="0" w:beforeAutospacing="0" w:after="240" w:afterAutospacing="0"/>
        <w:jc w:val="both"/>
        <w:textAlignment w:val="baseline"/>
        <w:rPr>
          <w:rFonts w:ascii="Aptos Display" w:hAnsi="Aptos Display"/>
          <w:color w:val="000000" w:themeColor="text1"/>
        </w:rPr>
      </w:pPr>
      <w:r w:rsidRPr="003A4950">
        <w:rPr>
          <w:rFonts w:ascii="Aptos Display" w:hAnsi="Aptos Display"/>
          <w:color w:val="000000" w:themeColor="text1"/>
        </w:rPr>
        <w:t>During the second quarter of 2026, U.S. Treasury yields remained elevated as investors assessed persistent inflation, resilient economic growth, and evolving expectations for Federal Reserve monetary policy. While Treasury yields experienced short periods of volatility, particularly in response to economic data releases and shifting interest rate expectations, the bond market remained relatively resilient as investors balanced inflation concerns against continued signs of economic strength.</w:t>
      </w:r>
    </w:p>
    <w:p w14:paraId="48CE7F74" w14:textId="609B0D7A" w:rsidR="009912B0" w:rsidRPr="003A4950" w:rsidRDefault="005375DC" w:rsidP="00E23F0E">
      <w:pPr>
        <w:pStyle w:val="NormalWeb"/>
        <w:spacing w:before="0" w:beforeAutospacing="0" w:after="0" w:afterAutospacing="0"/>
        <w:jc w:val="both"/>
        <w:textAlignment w:val="baseline"/>
        <w:rPr>
          <w:rFonts w:ascii="Aptos Display" w:hAnsi="Aptos Display"/>
          <w:color w:val="000000" w:themeColor="text1"/>
        </w:rPr>
      </w:pPr>
      <w:r w:rsidRPr="003A4950">
        <w:rPr>
          <w:rFonts w:ascii="Aptos Display" w:hAnsi="Aptos Display"/>
          <w:noProof/>
          <w:color w:val="000000" w:themeColor="text1"/>
        </w:rPr>
        <w:drawing>
          <wp:anchor distT="0" distB="91440" distL="114300" distR="114300" simplePos="0" relativeHeight="252077056" behindDoc="0" locked="0" layoutInCell="1" allowOverlap="1" wp14:anchorId="3EBB58F7" wp14:editId="429913DF">
            <wp:simplePos x="0" y="0"/>
            <wp:positionH relativeFrom="margin">
              <wp:posOffset>62865</wp:posOffset>
            </wp:positionH>
            <wp:positionV relativeFrom="paragraph">
              <wp:posOffset>0</wp:posOffset>
            </wp:positionV>
            <wp:extent cx="6071235" cy="1362075"/>
            <wp:effectExtent l="0" t="0" r="5715" b="9525"/>
            <wp:wrapSquare wrapText="bothSides"/>
            <wp:docPr id="93658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8496" name=""/>
                    <pic:cNvPicPr/>
                  </pic:nvPicPr>
                  <pic:blipFill>
                    <a:blip r:embed="rId16">
                      <a:extLst>
                        <a:ext uri="{28A0092B-C50C-407E-A947-70E740481C1C}">
                          <a14:useLocalDpi xmlns:a14="http://schemas.microsoft.com/office/drawing/2010/main" val="0"/>
                        </a:ext>
                      </a:extLst>
                    </a:blip>
                    <a:stretch>
                      <a:fillRect/>
                    </a:stretch>
                  </pic:blipFill>
                  <pic:spPr>
                    <a:xfrm>
                      <a:off x="0" y="0"/>
                      <a:ext cx="6071235" cy="1362075"/>
                    </a:xfrm>
                    <a:prstGeom prst="rect">
                      <a:avLst/>
                    </a:prstGeom>
                  </pic:spPr>
                </pic:pic>
              </a:graphicData>
            </a:graphic>
            <wp14:sizeRelH relativeFrom="page">
              <wp14:pctWidth>0</wp14:pctWidth>
            </wp14:sizeRelH>
            <wp14:sizeRelV relativeFrom="page">
              <wp14:pctHeight>0</wp14:pctHeight>
            </wp14:sizeRelV>
          </wp:anchor>
        </w:drawing>
      </w:r>
      <w:r w:rsidR="009912B0" w:rsidRPr="003A4950">
        <w:rPr>
          <w:rFonts w:ascii="Aptos Display" w:hAnsi="Aptos Display"/>
          <w:color w:val="000000" w:themeColor="text1"/>
        </w:rPr>
        <w:t xml:space="preserve">Throughout the quarter, the 10-year Treasury yield generally traded in the mid-4% range, while the 2-year Treasury yield remained above 4%, reflecting expectations that short-term interest rates would stay higher for longer. </w:t>
      </w:r>
    </w:p>
    <w:p w14:paraId="4FC0A145" w14:textId="1C5F85CA" w:rsidR="009912B0" w:rsidRPr="003A4950" w:rsidRDefault="009912B0" w:rsidP="00E23F0E">
      <w:pPr>
        <w:pStyle w:val="NormalWeb"/>
        <w:spacing w:before="0" w:beforeAutospacing="0" w:after="0" w:afterAutospacing="0"/>
        <w:jc w:val="both"/>
        <w:textAlignment w:val="baseline"/>
        <w:rPr>
          <w:rFonts w:ascii="Aptos Display" w:hAnsi="Aptos Display"/>
          <w:color w:val="000000" w:themeColor="text1"/>
        </w:rPr>
      </w:pPr>
    </w:p>
    <w:p w14:paraId="1F7A2284" w14:textId="73E62EB7" w:rsidR="00E23F0E" w:rsidRPr="003A4950" w:rsidRDefault="0069481C" w:rsidP="00E23F0E">
      <w:pPr>
        <w:pStyle w:val="NormalWeb"/>
        <w:spacing w:before="0" w:beforeAutospacing="0" w:after="0" w:afterAutospacing="0"/>
        <w:jc w:val="both"/>
        <w:textAlignment w:val="baseline"/>
        <w:rPr>
          <w:rFonts w:ascii="Aptos Display" w:hAnsi="Aptos Display"/>
          <w:i/>
          <w:iCs/>
          <w:color w:val="000000" w:themeColor="text1"/>
        </w:rPr>
      </w:pPr>
      <w:r>
        <w:rPr>
          <w:rFonts w:ascii="Aptos Display" w:hAnsi="Aptos Display"/>
          <w:color w:val="000000" w:themeColor="text1"/>
        </w:rPr>
        <w:t>At</w:t>
      </w:r>
      <w:r w:rsidR="009912B0" w:rsidRPr="003A4950">
        <w:rPr>
          <w:rFonts w:ascii="Aptos Display" w:hAnsi="Aptos Display"/>
          <w:color w:val="000000" w:themeColor="text1"/>
        </w:rPr>
        <w:t xml:space="preserve"> the end of the second quarter, the 10-year Treasury yield closed at </w:t>
      </w:r>
      <w:r w:rsidR="003A4950" w:rsidRPr="003A4950">
        <w:rPr>
          <w:rFonts w:ascii="Aptos Display" w:hAnsi="Aptos Display"/>
          <w:color w:val="000000" w:themeColor="text1"/>
        </w:rPr>
        <w:t>4.44</w:t>
      </w:r>
      <w:r w:rsidR="009912B0" w:rsidRPr="003A4950">
        <w:rPr>
          <w:rFonts w:ascii="Aptos Display" w:hAnsi="Aptos Display"/>
          <w:color w:val="000000" w:themeColor="text1"/>
        </w:rPr>
        <w:t xml:space="preserve">%, the 5-year Treasury yield at </w:t>
      </w:r>
      <w:r w:rsidR="003A4950" w:rsidRPr="003A4950">
        <w:rPr>
          <w:rFonts w:ascii="Aptos Display" w:hAnsi="Aptos Display"/>
          <w:color w:val="000000" w:themeColor="text1"/>
        </w:rPr>
        <w:t>4.19</w:t>
      </w:r>
      <w:r w:rsidR="009912B0" w:rsidRPr="003A4950">
        <w:rPr>
          <w:rFonts w:ascii="Aptos Display" w:hAnsi="Aptos Display"/>
          <w:color w:val="000000" w:themeColor="text1"/>
        </w:rPr>
        <w:t xml:space="preserve">%, and the 30-year Treasury yield at </w:t>
      </w:r>
      <w:r w:rsidR="003A4950" w:rsidRPr="003A4950">
        <w:rPr>
          <w:rFonts w:ascii="Aptos Display" w:hAnsi="Aptos Display"/>
          <w:color w:val="000000" w:themeColor="text1"/>
        </w:rPr>
        <w:t>4.91</w:t>
      </w:r>
      <w:r w:rsidR="009912B0" w:rsidRPr="003A4950">
        <w:rPr>
          <w:rFonts w:ascii="Aptos Display" w:hAnsi="Aptos Display"/>
          <w:color w:val="000000" w:themeColor="text1"/>
        </w:rPr>
        <w:t xml:space="preserve">%. </w:t>
      </w:r>
      <w:r w:rsidR="009912B0" w:rsidRPr="001D45D9">
        <w:rPr>
          <w:rFonts w:ascii="Aptos Display" w:hAnsi="Aptos Display"/>
          <w:i/>
          <w:iCs/>
          <w:color w:val="000000" w:themeColor="text1"/>
          <w:sz w:val="20"/>
          <w:szCs w:val="20"/>
        </w:rPr>
        <w:t>(Source: U.S. Department of the Treasury Resource Center</w:t>
      </w:r>
      <w:r w:rsidR="001D45D9" w:rsidRPr="001D45D9">
        <w:rPr>
          <w:rFonts w:ascii="Aptos Display" w:hAnsi="Aptos Display"/>
          <w:i/>
          <w:iCs/>
          <w:color w:val="000000" w:themeColor="text1"/>
          <w:sz w:val="20"/>
          <w:szCs w:val="20"/>
        </w:rPr>
        <w:t>)</w:t>
      </w:r>
    </w:p>
    <w:p w14:paraId="60F69747" w14:textId="77777777" w:rsidR="009912B0" w:rsidRPr="003A4950" w:rsidRDefault="009912B0" w:rsidP="00E23F0E">
      <w:pPr>
        <w:pStyle w:val="NormalWeb"/>
        <w:spacing w:before="0" w:beforeAutospacing="0" w:after="0" w:afterAutospacing="0"/>
        <w:jc w:val="both"/>
        <w:textAlignment w:val="baseline"/>
        <w:rPr>
          <w:rFonts w:ascii="Aptos Display" w:eastAsiaTheme="minorHAnsi" w:hAnsi="Aptos Display"/>
          <w:i/>
          <w:iCs/>
          <w:color w:val="000000" w:themeColor="text1"/>
          <w:sz w:val="20"/>
          <w:szCs w:val="20"/>
        </w:rPr>
      </w:pPr>
    </w:p>
    <w:p w14:paraId="35E5E807" w14:textId="696AC9C9" w:rsidR="009912B0" w:rsidRPr="003A4950" w:rsidRDefault="009912B0" w:rsidP="00445E28">
      <w:pPr>
        <w:pStyle w:val="NormalWeb"/>
        <w:spacing w:before="0" w:beforeAutospacing="0" w:after="240" w:afterAutospacing="0"/>
        <w:jc w:val="both"/>
        <w:textAlignment w:val="baseline"/>
        <w:rPr>
          <w:rFonts w:ascii="Aptos Display" w:hAnsi="Aptos Display"/>
          <w:color w:val="000000" w:themeColor="text1"/>
        </w:rPr>
      </w:pPr>
      <w:r w:rsidRPr="003A4950">
        <w:rPr>
          <w:rFonts w:ascii="Aptos Display" w:hAnsi="Aptos Display"/>
          <w:color w:val="000000" w:themeColor="text1"/>
        </w:rPr>
        <w:t xml:space="preserve">After remaining inverted for much of the previous two years, </w:t>
      </w:r>
      <w:r w:rsidR="0069481C">
        <w:rPr>
          <w:rFonts w:ascii="Aptos Display" w:hAnsi="Aptos Display"/>
          <w:color w:val="000000" w:themeColor="text1"/>
        </w:rPr>
        <w:t>t</w:t>
      </w:r>
      <w:r w:rsidR="0069481C" w:rsidRPr="003A4950">
        <w:rPr>
          <w:rFonts w:ascii="Aptos Display" w:hAnsi="Aptos Display"/>
          <w:color w:val="000000" w:themeColor="text1"/>
        </w:rPr>
        <w:t>he Treasury yield curve continued normalizing during the quarter. The</w:t>
      </w:r>
      <w:r w:rsidRPr="003A4950">
        <w:rPr>
          <w:rFonts w:ascii="Aptos Display" w:hAnsi="Aptos Display"/>
          <w:color w:val="000000" w:themeColor="text1"/>
        </w:rPr>
        <w:t xml:space="preserve"> spread between shorter- and longer-term Treasury yields moved into positive territory, suggesting investors anticipate continued economic expansion alongside a more balanced long-term interest rate environment. </w:t>
      </w:r>
    </w:p>
    <w:p w14:paraId="2EAECCA6" w14:textId="4E73C1BD" w:rsidR="00B02F12" w:rsidRPr="001D45D9" w:rsidRDefault="00B02F12" w:rsidP="00F91B13">
      <w:pPr>
        <w:pStyle w:val="NormalWeb"/>
        <w:spacing w:before="0" w:beforeAutospacing="0" w:after="0" w:afterAutospacing="0"/>
        <w:jc w:val="both"/>
        <w:textAlignment w:val="baseline"/>
        <w:rPr>
          <w:rFonts w:ascii="Aptos Display" w:hAnsi="Aptos Display"/>
          <w:color w:val="000000" w:themeColor="text1"/>
        </w:rPr>
      </w:pPr>
      <w:r w:rsidRPr="001D45D9">
        <w:rPr>
          <w:rFonts w:ascii="Aptos Display" w:hAnsi="Aptos Display"/>
          <w:color w:val="000000" w:themeColor="text1"/>
        </w:rPr>
        <w:t>Although expectations for the timing and pace of future interest rate adjustments continued to shift, Treasuries</w:t>
      </w:r>
      <w:r w:rsidR="0069481C">
        <w:rPr>
          <w:rFonts w:ascii="Aptos Display" w:hAnsi="Aptos Display"/>
          <w:color w:val="000000" w:themeColor="text1"/>
        </w:rPr>
        <w:t xml:space="preserve"> and bonds</w:t>
      </w:r>
      <w:r w:rsidRPr="001D45D9">
        <w:rPr>
          <w:rFonts w:ascii="Aptos Display" w:hAnsi="Aptos Display"/>
          <w:color w:val="000000" w:themeColor="text1"/>
        </w:rPr>
        <w:t xml:space="preserve"> remain an important component of diversified investment portfolios. They may offer a relatively more stable alternative to equities, particularly during periods of heightened market uncertainty. At the same time, the possibility of rising interest rates could create price volatility for existing bonds.</w:t>
      </w:r>
      <w:r w:rsidR="00584442">
        <w:rPr>
          <w:rFonts w:ascii="Aptos Display" w:hAnsi="Aptos Display"/>
          <w:color w:val="000000" w:themeColor="text1"/>
        </w:rPr>
        <w:t xml:space="preserve"> P</w:t>
      </w:r>
      <w:r w:rsidR="00584442" w:rsidRPr="00584442">
        <w:rPr>
          <w:rFonts w:ascii="Aptos Display" w:hAnsi="Aptos Display"/>
          <w:color w:val="000000" w:themeColor="text1"/>
        </w:rPr>
        <w:t>lease remember that while diversification in your portfolio can help you pursue your goals, it does not ensure a profit, or guarantee against loss.</w:t>
      </w:r>
    </w:p>
    <w:p w14:paraId="2D4E50A2" w14:textId="77777777" w:rsidR="00B02F12" w:rsidRPr="00F7072E" w:rsidRDefault="00B02F12" w:rsidP="00F91B13">
      <w:pPr>
        <w:pStyle w:val="NormalWeb"/>
        <w:spacing w:before="0" w:beforeAutospacing="0" w:after="0" w:afterAutospacing="0"/>
        <w:jc w:val="both"/>
        <w:textAlignment w:val="baseline"/>
        <w:rPr>
          <w:rFonts w:ascii="Aptos Display" w:hAnsi="Aptos Display"/>
          <w:color w:val="00B050"/>
        </w:rPr>
      </w:pPr>
    </w:p>
    <w:p w14:paraId="607A4322" w14:textId="19EBF529" w:rsidR="00F91B13" w:rsidRPr="003A4950" w:rsidRDefault="00F91B13" w:rsidP="00F91B13">
      <w:pPr>
        <w:pStyle w:val="NormalWeb"/>
        <w:spacing w:before="0" w:beforeAutospacing="0" w:after="0" w:afterAutospacing="0"/>
        <w:jc w:val="both"/>
        <w:textAlignment w:val="baseline"/>
        <w:rPr>
          <w:rFonts w:ascii="Aptos Display" w:hAnsi="Aptos Display"/>
          <w:color w:val="000000" w:themeColor="text1"/>
        </w:rPr>
      </w:pPr>
      <w:r w:rsidRPr="003A4950">
        <w:rPr>
          <w:rFonts w:ascii="Aptos Display" w:hAnsi="Aptos Display"/>
          <w:color w:val="000000" w:themeColor="text1"/>
        </w:rPr>
        <w:t>As always, bond investments should be evaluated within the context of an investor’s risk tolerance, time horizon, and overall financial objectives. Bonds remain a core component of man</w:t>
      </w:r>
      <w:r w:rsidRPr="00C81BFB">
        <w:rPr>
          <w:rFonts w:ascii="Aptos Display" w:hAnsi="Aptos Display"/>
          <w:color w:val="000000" w:themeColor="text1"/>
        </w:rPr>
        <w:t xml:space="preserve">y well-balanced portfolios, </w:t>
      </w:r>
      <w:r w:rsidR="00582629" w:rsidRPr="00C81BFB">
        <w:rPr>
          <w:rFonts w:ascii="Aptos Display" w:hAnsi="Aptos Display"/>
          <w:color w:val="000000" w:themeColor="text1"/>
        </w:rPr>
        <w:t xml:space="preserve">and we </w:t>
      </w:r>
      <w:r w:rsidRPr="00C81BFB">
        <w:rPr>
          <w:rFonts w:ascii="Aptos Display" w:hAnsi="Aptos Display"/>
          <w:color w:val="000000" w:themeColor="text1"/>
        </w:rPr>
        <w:t>will continue to monitor developments</w:t>
      </w:r>
      <w:r w:rsidR="00F6200F">
        <w:rPr>
          <w:rFonts w:ascii="Aptos Display" w:hAnsi="Aptos Display"/>
          <w:color w:val="000000" w:themeColor="text1"/>
        </w:rPr>
        <w:t xml:space="preserve"> in</w:t>
      </w:r>
      <w:r w:rsidRPr="00C81BFB">
        <w:rPr>
          <w:rFonts w:ascii="Aptos Display" w:hAnsi="Aptos Display"/>
          <w:color w:val="000000" w:themeColor="text1"/>
        </w:rPr>
        <w:t xml:space="preserve"> Federal Reserve policy and Treasury markets as conditions evolve.</w:t>
      </w:r>
      <w:bookmarkStart w:id="3" w:name="_Hlk226288006"/>
    </w:p>
    <w:p w14:paraId="600EA476" w14:textId="44055889" w:rsidR="00722EBA" w:rsidRDefault="00722EBA" w:rsidP="00F91B13">
      <w:pPr>
        <w:pStyle w:val="NormalWeb"/>
        <w:spacing w:before="0" w:beforeAutospacing="0" w:after="0" w:afterAutospacing="0"/>
        <w:jc w:val="both"/>
        <w:textAlignment w:val="baseline"/>
        <w:rPr>
          <w:rFonts w:ascii="Aptos Display" w:hAnsi="Aptos Display"/>
          <w:color w:val="7030A0"/>
        </w:rPr>
      </w:pPr>
    </w:p>
    <w:p w14:paraId="4FBC46AD" w14:textId="174F28B5" w:rsidR="00E75B64" w:rsidRPr="008623D1" w:rsidRDefault="00E75B64" w:rsidP="00E75B64">
      <w:pPr>
        <w:pStyle w:val="NormalWeb"/>
        <w:spacing w:before="0" w:beforeAutospacing="0" w:after="0" w:afterAutospacing="0"/>
        <w:jc w:val="both"/>
        <w:textAlignment w:val="baseline"/>
        <w:rPr>
          <w:rFonts w:ascii="Aptos Display" w:eastAsiaTheme="minorHAnsi" w:hAnsi="Aptos Display"/>
          <w:color w:val="000000" w:themeColor="text1"/>
          <w:sz w:val="12"/>
          <w:szCs w:val="12"/>
        </w:rPr>
      </w:pPr>
    </w:p>
    <w:p w14:paraId="04F02C60" w14:textId="7809B81B" w:rsidR="00E75B64" w:rsidRPr="002C1D0C" w:rsidRDefault="00E17B9B" w:rsidP="00E75B64">
      <w:pPr>
        <w:shd w:val="clear" w:color="auto" w:fill="BDD6EE" w:themeFill="accent5" w:themeFillTint="66"/>
        <w:spacing w:line="240" w:lineRule="auto"/>
        <w:jc w:val="center"/>
        <w:rPr>
          <w:rFonts w:ascii="Aptos Display" w:hAnsi="Aptos Display" w:cstheme="minorHAnsi"/>
          <w:b/>
          <w:bCs/>
          <w:color w:val="2F5496" w:themeColor="accent1" w:themeShade="BF"/>
          <w:sz w:val="36"/>
          <w:szCs w:val="36"/>
        </w:rPr>
      </w:pPr>
      <w:r w:rsidRPr="002C1D0C">
        <w:rPr>
          <w:rFonts w:ascii="Aptos Display" w:hAnsi="Aptos Display" w:cstheme="minorHAnsi"/>
          <w:b/>
          <w:bCs/>
          <w:color w:val="2F5496" w:themeColor="accent1" w:themeShade="BF"/>
          <w:sz w:val="36"/>
          <w:szCs w:val="36"/>
        </w:rPr>
        <w:t>Oil</w:t>
      </w:r>
    </w:p>
    <w:p w14:paraId="1634640B" w14:textId="3D5775E8" w:rsidR="00E17B9B" w:rsidRDefault="00E75B64" w:rsidP="00CA7F50">
      <w:pPr>
        <w:pStyle w:val="NormalWeb"/>
        <w:spacing w:before="0" w:beforeAutospacing="0" w:after="0" w:afterAutospacing="0"/>
        <w:jc w:val="both"/>
        <w:textAlignment w:val="baseline"/>
        <w:rPr>
          <w:rFonts w:ascii="Aptos Display" w:eastAsiaTheme="minorHAnsi" w:hAnsi="Aptos Display"/>
          <w:b/>
          <w:bCs/>
          <w:i/>
          <w:iCs/>
          <w:color w:val="2F5496" w:themeColor="accent1" w:themeShade="BF"/>
          <w:sz w:val="28"/>
          <w:szCs w:val="28"/>
          <w:u w:val="single"/>
        </w:rPr>
      </w:pPr>
      <w:r w:rsidRPr="001D45D9">
        <w:rPr>
          <w:rFonts w:ascii="Aptos Display" w:eastAsiaTheme="minorHAnsi" w:hAnsi="Aptos Display"/>
          <w:b/>
          <w:bCs/>
          <w:i/>
          <w:iCs/>
          <w:color w:val="2F5496" w:themeColor="accent1" w:themeShade="BF"/>
          <w:sz w:val="28"/>
          <w:szCs w:val="28"/>
          <w:u w:val="single"/>
        </w:rPr>
        <w:t xml:space="preserve">Key Points: </w:t>
      </w:r>
    </w:p>
    <w:p w14:paraId="649B29AC" w14:textId="77777777" w:rsidR="00637438" w:rsidRPr="001D45D9" w:rsidRDefault="00637438" w:rsidP="00CA7F50">
      <w:pPr>
        <w:pStyle w:val="NormalWeb"/>
        <w:spacing w:before="0" w:beforeAutospacing="0" w:after="0" w:afterAutospacing="0"/>
        <w:jc w:val="both"/>
        <w:textAlignment w:val="baseline"/>
        <w:rPr>
          <w:rFonts w:ascii="Aptos Display" w:eastAsiaTheme="minorHAnsi" w:hAnsi="Aptos Display"/>
          <w:b/>
          <w:bCs/>
          <w:i/>
          <w:iCs/>
          <w:color w:val="2F5496" w:themeColor="accent1" w:themeShade="BF"/>
          <w:sz w:val="28"/>
          <w:szCs w:val="28"/>
          <w:u w:val="single"/>
        </w:rPr>
      </w:pPr>
    </w:p>
    <w:p w14:paraId="7F64AD0C" w14:textId="04493E28" w:rsidR="00F6200F" w:rsidRPr="00F6200F" w:rsidRDefault="00702E7E" w:rsidP="00F6200F">
      <w:pPr>
        <w:pStyle w:val="NormalWeb"/>
        <w:numPr>
          <w:ilvl w:val="0"/>
          <w:numId w:val="26"/>
        </w:numPr>
        <w:spacing w:before="0" w:beforeAutospacing="0" w:after="0" w:afterAutospacing="0"/>
        <w:ind w:left="270"/>
        <w:jc w:val="both"/>
        <w:textAlignment w:val="baseline"/>
        <w:rPr>
          <w:rFonts w:ascii="Aptos Display" w:hAnsi="Aptos Display"/>
          <w:b/>
          <w:bCs/>
          <w:color w:val="2F5496" w:themeColor="accent1" w:themeShade="BF"/>
          <w:sz w:val="25"/>
          <w:szCs w:val="25"/>
        </w:rPr>
      </w:pPr>
      <w:r w:rsidRPr="001D45D9">
        <w:rPr>
          <w:rFonts w:ascii="Aptos Display" w:hAnsi="Aptos Display"/>
          <w:b/>
          <w:bCs/>
          <w:color w:val="2F5496" w:themeColor="accent1" w:themeShade="BF"/>
          <w:sz w:val="25"/>
          <w:szCs w:val="25"/>
        </w:rPr>
        <w:t xml:space="preserve">National average gasoline prices increased nearly 32% during the second quarter of 2026. </w:t>
      </w:r>
    </w:p>
    <w:p w14:paraId="770A7C95" w14:textId="322D894A" w:rsidR="00702E7E" w:rsidRPr="0069481C" w:rsidRDefault="00702E7E" w:rsidP="0069481C">
      <w:pPr>
        <w:pStyle w:val="NormalWeb"/>
        <w:numPr>
          <w:ilvl w:val="0"/>
          <w:numId w:val="26"/>
        </w:numPr>
        <w:spacing w:after="0" w:afterAutospacing="0"/>
        <w:ind w:left="270"/>
        <w:jc w:val="both"/>
        <w:textAlignment w:val="baseline"/>
        <w:rPr>
          <w:rFonts w:ascii="Aptos Display" w:hAnsi="Aptos Display"/>
          <w:b/>
          <w:bCs/>
          <w:color w:val="2F5496" w:themeColor="accent1" w:themeShade="BF"/>
          <w:sz w:val="25"/>
          <w:szCs w:val="25"/>
        </w:rPr>
      </w:pPr>
      <w:r w:rsidRPr="0069481C">
        <w:rPr>
          <w:rFonts w:ascii="Aptos Display" w:eastAsiaTheme="minorHAnsi" w:hAnsi="Aptos Display"/>
          <w:b/>
          <w:bCs/>
          <w:color w:val="2F5496" w:themeColor="accent1" w:themeShade="BF"/>
          <w:sz w:val="25"/>
          <w:szCs w:val="25"/>
        </w:rPr>
        <w:t>Easing geopolitical tensions late in the quarter contributed to a decline in crude oil and gasoline prices.</w:t>
      </w:r>
    </w:p>
    <w:p w14:paraId="329D534F" w14:textId="77777777" w:rsidR="0069481C" w:rsidRDefault="0069481C" w:rsidP="0069481C">
      <w:pPr>
        <w:pStyle w:val="NormalWeb"/>
        <w:spacing w:before="0" w:beforeAutospacing="0" w:after="0" w:afterAutospacing="0"/>
        <w:ind w:left="-90"/>
        <w:jc w:val="both"/>
        <w:textAlignment w:val="baseline"/>
        <w:rPr>
          <w:rFonts w:ascii="Aptos Display" w:hAnsi="Aptos Display"/>
          <w:color w:val="000000" w:themeColor="text1"/>
        </w:rPr>
      </w:pPr>
    </w:p>
    <w:p w14:paraId="1D57442F" w14:textId="33DCB471" w:rsidR="00C26990" w:rsidRPr="009E11BB" w:rsidRDefault="00793136" w:rsidP="0069481C">
      <w:pPr>
        <w:pStyle w:val="NormalWeb"/>
        <w:spacing w:before="0" w:beforeAutospacing="0" w:after="0" w:afterAutospacing="0"/>
        <w:ind w:left="-90"/>
        <w:jc w:val="both"/>
        <w:textAlignment w:val="baseline"/>
        <w:rPr>
          <w:rFonts w:ascii="Aptos Display" w:hAnsi="Aptos Display"/>
          <w:i/>
          <w:iCs/>
          <w:color w:val="000000" w:themeColor="text1"/>
          <w:sz w:val="20"/>
          <w:szCs w:val="20"/>
        </w:rPr>
      </w:pPr>
      <w:r w:rsidRPr="001D45D9">
        <w:rPr>
          <w:rFonts w:ascii="Aptos Display" w:hAnsi="Aptos Display"/>
          <w:color w:val="000000" w:themeColor="text1"/>
        </w:rPr>
        <w:t>National gasoline prices increased significantly during the second quarter of 2026. After averaging approximately $2.98 per gallon at the end of February, the national average climbed to approximately $</w:t>
      </w:r>
      <w:r w:rsidR="001D45D9" w:rsidRPr="001D45D9">
        <w:rPr>
          <w:rFonts w:ascii="Aptos Display" w:hAnsi="Aptos Display"/>
          <w:color w:val="000000" w:themeColor="text1"/>
        </w:rPr>
        <w:t>4.56</w:t>
      </w:r>
      <w:r w:rsidRPr="001D45D9">
        <w:rPr>
          <w:rFonts w:ascii="Aptos Display" w:hAnsi="Aptos Display"/>
          <w:color w:val="000000" w:themeColor="text1"/>
        </w:rPr>
        <w:t xml:space="preserve"> per gallon by </w:t>
      </w:r>
      <w:r w:rsidR="001D45D9" w:rsidRPr="001D45D9">
        <w:rPr>
          <w:rFonts w:ascii="Aptos Display" w:hAnsi="Aptos Display"/>
          <w:color w:val="000000" w:themeColor="text1"/>
        </w:rPr>
        <w:t>mid-May</w:t>
      </w:r>
      <w:r w:rsidRPr="001D45D9">
        <w:rPr>
          <w:rFonts w:ascii="Aptos Display" w:hAnsi="Aptos Display"/>
          <w:color w:val="000000" w:themeColor="text1"/>
        </w:rPr>
        <w:t xml:space="preserve">. Higher </w:t>
      </w:r>
      <w:r w:rsidRPr="009E11BB">
        <w:rPr>
          <w:rFonts w:ascii="Aptos Display" w:hAnsi="Aptos Display"/>
          <w:color w:val="000000" w:themeColor="text1"/>
        </w:rPr>
        <w:t xml:space="preserve">crude oil prices, coupled with geopolitical tensions in the Middle East, contributed to the rise in fuel costs. </w:t>
      </w:r>
      <w:r w:rsidR="00C26990" w:rsidRPr="009E11BB">
        <w:rPr>
          <w:rFonts w:ascii="Aptos Display" w:hAnsi="Aptos Display"/>
          <w:i/>
          <w:iCs/>
          <w:color w:val="000000" w:themeColor="text1"/>
          <w:sz w:val="20"/>
          <w:szCs w:val="20"/>
        </w:rPr>
        <w:t>(Source: gasprices.aaa.com)</w:t>
      </w:r>
    </w:p>
    <w:p w14:paraId="717F7D15" w14:textId="77777777" w:rsidR="008A4B3A" w:rsidRPr="009E11BB" w:rsidRDefault="008A4B3A" w:rsidP="0069481C">
      <w:pPr>
        <w:pStyle w:val="NormalWeb"/>
        <w:spacing w:before="0" w:beforeAutospacing="0" w:after="0" w:afterAutospacing="0"/>
        <w:ind w:left="-90"/>
        <w:jc w:val="both"/>
        <w:textAlignment w:val="baseline"/>
        <w:rPr>
          <w:rFonts w:ascii="Aptos Display" w:hAnsi="Aptos Display"/>
          <w:color w:val="000000" w:themeColor="text1"/>
        </w:rPr>
      </w:pPr>
    </w:p>
    <w:p w14:paraId="6D06EF60" w14:textId="28B76148" w:rsidR="00793136" w:rsidRPr="001D45D9" w:rsidRDefault="00793136" w:rsidP="005D59D9">
      <w:pPr>
        <w:pStyle w:val="NormalWeb"/>
        <w:spacing w:before="0" w:beforeAutospacing="0" w:after="240" w:afterAutospacing="0"/>
        <w:ind w:left="-90"/>
        <w:jc w:val="both"/>
        <w:textAlignment w:val="baseline"/>
        <w:rPr>
          <w:rFonts w:ascii="Aptos Display" w:hAnsi="Aptos Display"/>
          <w:color w:val="000000" w:themeColor="text1"/>
        </w:rPr>
      </w:pPr>
      <w:r w:rsidRPr="009E11BB">
        <w:rPr>
          <w:rFonts w:ascii="Aptos Display" w:hAnsi="Aptos Display"/>
          <w:color w:val="000000" w:themeColor="text1"/>
        </w:rPr>
        <w:t xml:space="preserve">As the quarter neared its end, oil prices </w:t>
      </w:r>
      <w:r w:rsidR="0069481C" w:rsidRPr="009E11BB">
        <w:rPr>
          <w:rFonts w:ascii="Aptos Display" w:hAnsi="Aptos Display"/>
          <w:color w:val="000000" w:themeColor="text1"/>
        </w:rPr>
        <w:t xml:space="preserve">started to </w:t>
      </w:r>
      <w:r w:rsidR="005375DC" w:rsidRPr="009E11BB">
        <w:rPr>
          <w:rFonts w:ascii="Aptos Display" w:hAnsi="Aptos Display"/>
          <w:color w:val="000000" w:themeColor="text1"/>
        </w:rPr>
        <w:t>moderate as</w:t>
      </w:r>
      <w:r w:rsidRPr="009E11BB">
        <w:rPr>
          <w:rFonts w:ascii="Aptos Display" w:hAnsi="Aptos Display"/>
          <w:color w:val="000000" w:themeColor="text1"/>
        </w:rPr>
        <w:t xml:space="preserve"> ge</w:t>
      </w:r>
      <w:r w:rsidRPr="001D45D9">
        <w:rPr>
          <w:rFonts w:ascii="Aptos Display" w:hAnsi="Aptos Display"/>
          <w:color w:val="000000" w:themeColor="text1"/>
        </w:rPr>
        <w:t xml:space="preserve">opolitical tensions eased at the prospect of avoiding more major disruptions to global energy supplies. Because the Middle East remains a critical source of global oil production and exports, developments in the </w:t>
      </w:r>
      <w:r w:rsidR="006B0127" w:rsidRPr="003A4950">
        <w:rPr>
          <w:rFonts w:ascii="Aptos Display" w:hAnsi="Aptos Display" w:cstheme="minorHAnsi"/>
          <w:b/>
          <w:bCs/>
          <w:noProof/>
          <w:color w:val="2F5496" w:themeColor="accent1" w:themeShade="BF"/>
          <w:sz w:val="36"/>
          <w:szCs w:val="36"/>
        </w:rPr>
        <w:drawing>
          <wp:anchor distT="91440" distB="91440" distL="114300" distR="114300" simplePos="0" relativeHeight="252078080" behindDoc="0" locked="0" layoutInCell="1" allowOverlap="1" wp14:anchorId="697542EC" wp14:editId="6C788D0E">
            <wp:simplePos x="0" y="0"/>
            <wp:positionH relativeFrom="margin">
              <wp:align>right</wp:align>
            </wp:positionH>
            <wp:positionV relativeFrom="paragraph">
              <wp:posOffset>38710</wp:posOffset>
            </wp:positionV>
            <wp:extent cx="6032500" cy="3282950"/>
            <wp:effectExtent l="38100" t="38100" r="44450" b="31750"/>
            <wp:wrapSquare wrapText="bothSides"/>
            <wp:docPr id="447153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53487" name=""/>
                    <pic:cNvPicPr/>
                  </pic:nvPicPr>
                  <pic:blipFill>
                    <a:blip r:embed="rId17">
                      <a:extLst>
                        <a:ext uri="{28A0092B-C50C-407E-A947-70E740481C1C}">
                          <a14:useLocalDpi xmlns:a14="http://schemas.microsoft.com/office/drawing/2010/main" val="0"/>
                        </a:ext>
                      </a:extLst>
                    </a:blip>
                    <a:stretch>
                      <a:fillRect/>
                    </a:stretch>
                  </pic:blipFill>
                  <pic:spPr>
                    <a:xfrm>
                      <a:off x="0" y="0"/>
                      <a:ext cx="6035898" cy="3284849"/>
                    </a:xfrm>
                    <a:prstGeom prst="rect">
                      <a:avLst/>
                    </a:prstGeom>
                    <a:ln w="38100">
                      <a:solidFill>
                        <a:schemeClr val="accent1">
                          <a:lumMod val="75000"/>
                        </a:schemeClr>
                      </a:solidFill>
                    </a:ln>
                  </pic:spPr>
                </pic:pic>
              </a:graphicData>
            </a:graphic>
            <wp14:sizeRelH relativeFrom="page">
              <wp14:pctWidth>0</wp14:pctWidth>
            </wp14:sizeRelH>
            <wp14:sizeRelV relativeFrom="page">
              <wp14:pctHeight>0</wp14:pctHeight>
            </wp14:sizeRelV>
          </wp:anchor>
        </w:drawing>
      </w:r>
      <w:r w:rsidRPr="001D45D9">
        <w:rPr>
          <w:rFonts w:ascii="Aptos Display" w:hAnsi="Aptos Display"/>
          <w:color w:val="000000" w:themeColor="text1"/>
        </w:rPr>
        <w:t>region continue to have a meaningful influence on energy prices and investor sentiment.</w:t>
      </w:r>
    </w:p>
    <w:p w14:paraId="1E5A0A07" w14:textId="2842E0D0" w:rsidR="005D59D9" w:rsidRPr="00A62999" w:rsidRDefault="00793136" w:rsidP="00793136">
      <w:pPr>
        <w:pStyle w:val="NormalWeb"/>
        <w:spacing w:before="0" w:beforeAutospacing="0" w:after="240" w:afterAutospacing="0"/>
        <w:ind w:left="-90"/>
        <w:jc w:val="both"/>
        <w:textAlignment w:val="baseline"/>
        <w:rPr>
          <w:rFonts w:ascii="Aptos Display" w:hAnsi="Aptos Display"/>
          <w:color w:val="000000" w:themeColor="text1"/>
        </w:rPr>
      </w:pPr>
      <w:r w:rsidRPr="001D45D9">
        <w:rPr>
          <w:rFonts w:ascii="Aptos Display" w:hAnsi="Aptos Display"/>
          <w:color w:val="000000" w:themeColor="text1"/>
        </w:rPr>
        <w:t>While recent declines in oil prices have provided some relief, uncertainty remains. Future negotiations and geopolitical developments could either support additional price stabilization or lead to renewed volatility if supply concerns reemerge. Lower energy prices, if sustained, could help moderate inflationary pressures, improve consumers' purchasing power, and provide additional supp</w:t>
      </w:r>
      <w:r w:rsidRPr="00A62999">
        <w:rPr>
          <w:rFonts w:ascii="Aptos Display" w:hAnsi="Aptos Display"/>
          <w:color w:val="000000" w:themeColor="text1"/>
        </w:rPr>
        <w:t>ort for economic growth.</w:t>
      </w:r>
    </w:p>
    <w:p w14:paraId="7F54CF26" w14:textId="5DD55053" w:rsidR="004D3B92" w:rsidRPr="007F0D18" w:rsidRDefault="007F0D18" w:rsidP="004D3B92">
      <w:pPr>
        <w:pStyle w:val="NormalWeb"/>
        <w:spacing w:before="0" w:beforeAutospacing="0" w:after="240" w:afterAutospacing="0"/>
        <w:ind w:left="-90"/>
        <w:jc w:val="both"/>
        <w:textAlignment w:val="baseline"/>
        <w:rPr>
          <w:rFonts w:ascii="Aptos Display" w:hAnsi="Aptos Display"/>
          <w:color w:val="000000" w:themeColor="text1"/>
        </w:rPr>
      </w:pPr>
      <w:r w:rsidRPr="00A62999">
        <w:rPr>
          <w:rFonts w:ascii="Aptos Display" w:hAnsi="Aptos Display"/>
          <w:color w:val="000000" w:themeColor="text1"/>
        </w:rPr>
        <w:t>At</w:t>
      </w:r>
      <w:r w:rsidR="00CB6757" w:rsidRPr="00A62999">
        <w:rPr>
          <w:rFonts w:ascii="Aptos Display" w:hAnsi="Aptos Display"/>
          <w:color w:val="000000" w:themeColor="text1"/>
        </w:rPr>
        <w:t xml:space="preserve"> the end of the second quarter, oil prices retreated back toward the pre-conflict levels. Global benchmark Brent</w:t>
      </w:r>
      <w:r w:rsidR="004D3B92" w:rsidRPr="00A62999">
        <w:rPr>
          <w:rFonts w:ascii="Aptos Display" w:hAnsi="Aptos Display"/>
          <w:color w:val="000000" w:themeColor="text1"/>
        </w:rPr>
        <w:t xml:space="preserve"> </w:t>
      </w:r>
      <w:r w:rsidR="00CB6757" w:rsidRPr="00A62999">
        <w:rPr>
          <w:rFonts w:ascii="Aptos Display" w:hAnsi="Aptos Display"/>
          <w:color w:val="000000" w:themeColor="text1"/>
        </w:rPr>
        <w:t xml:space="preserve">crude fell </w:t>
      </w:r>
      <w:r w:rsidR="004D3B92" w:rsidRPr="00A62999">
        <w:rPr>
          <w:rFonts w:ascii="Aptos Display" w:hAnsi="Aptos Display"/>
          <w:color w:val="000000" w:themeColor="text1"/>
        </w:rPr>
        <w:t>below $7</w:t>
      </w:r>
      <w:r w:rsidR="001D45D9" w:rsidRPr="00A62999">
        <w:rPr>
          <w:rFonts w:ascii="Aptos Display" w:hAnsi="Aptos Display"/>
          <w:color w:val="000000" w:themeColor="text1"/>
        </w:rPr>
        <w:t>3</w:t>
      </w:r>
      <w:r w:rsidR="004D3B92" w:rsidRPr="00A62999">
        <w:rPr>
          <w:rFonts w:ascii="Aptos Display" w:hAnsi="Aptos Display"/>
          <w:color w:val="000000" w:themeColor="text1"/>
        </w:rPr>
        <w:t xml:space="preserve">, a much more </w:t>
      </w:r>
      <w:r w:rsidR="00486865" w:rsidRPr="00A62999">
        <w:rPr>
          <w:rFonts w:ascii="Aptos Display" w:hAnsi="Aptos Display"/>
          <w:color w:val="000000" w:themeColor="text1"/>
        </w:rPr>
        <w:t>manageable</w:t>
      </w:r>
      <w:r w:rsidR="004D3B92" w:rsidRPr="00A62999">
        <w:rPr>
          <w:rFonts w:ascii="Aptos Display" w:hAnsi="Aptos Display"/>
          <w:color w:val="000000" w:themeColor="text1"/>
        </w:rPr>
        <w:t xml:space="preserve"> number than the April highs of over $125 per barrel. </w:t>
      </w:r>
      <w:r w:rsidR="004D3B92" w:rsidRPr="00A62999">
        <w:rPr>
          <w:rFonts w:ascii="Aptos Display" w:hAnsi="Aptos Display"/>
          <w:i/>
          <w:iCs/>
          <w:color w:val="000000" w:themeColor="text1"/>
          <w:sz w:val="20"/>
          <w:szCs w:val="20"/>
        </w:rPr>
        <w:t>(Sources: cnn.com; bbc.com)</w:t>
      </w:r>
    </w:p>
    <w:p w14:paraId="42AAD796" w14:textId="03E6953E" w:rsidR="008F3CAB" w:rsidRPr="007F0D18" w:rsidRDefault="00793136" w:rsidP="00E56996">
      <w:pPr>
        <w:pStyle w:val="NormalWeb"/>
        <w:spacing w:before="0" w:beforeAutospacing="0" w:after="0" w:afterAutospacing="0"/>
        <w:ind w:left="-90"/>
        <w:jc w:val="both"/>
        <w:textAlignment w:val="baseline"/>
        <w:rPr>
          <w:rFonts w:ascii="Aptos Display" w:hAnsi="Aptos Display"/>
          <w:color w:val="000000" w:themeColor="text1"/>
        </w:rPr>
      </w:pPr>
      <w:r w:rsidRPr="007F0D18">
        <w:rPr>
          <w:rFonts w:ascii="Aptos Display" w:hAnsi="Aptos Display"/>
          <w:color w:val="000000" w:themeColor="text1"/>
        </w:rPr>
        <w:t>We will continue to monitor developments in global energy markets and assess their potential impact on inflation, interest rates, corporate earnings, and overall market performance.</w:t>
      </w:r>
    </w:p>
    <w:p w14:paraId="620E730C" w14:textId="77777777" w:rsidR="00793136" w:rsidRPr="008623D1" w:rsidRDefault="00793136" w:rsidP="00E02D15">
      <w:pPr>
        <w:pStyle w:val="NormalWeb"/>
        <w:spacing w:before="0" w:beforeAutospacing="0" w:after="0" w:afterAutospacing="0"/>
        <w:jc w:val="both"/>
        <w:textAlignment w:val="baseline"/>
        <w:rPr>
          <w:rFonts w:ascii="Aptos Display" w:eastAsiaTheme="minorHAnsi" w:hAnsi="Aptos Display"/>
          <w:color w:val="000000" w:themeColor="text1"/>
          <w:sz w:val="12"/>
          <w:szCs w:val="12"/>
        </w:rPr>
      </w:pPr>
    </w:p>
    <w:p w14:paraId="7C67B940" w14:textId="397598C5" w:rsidR="000044FA" w:rsidRPr="002C1D0C" w:rsidRDefault="000044FA" w:rsidP="000044FA">
      <w:pPr>
        <w:shd w:val="clear" w:color="auto" w:fill="BDD6EE" w:themeFill="accent5" w:themeFillTint="66"/>
        <w:spacing w:line="240" w:lineRule="auto"/>
        <w:jc w:val="center"/>
        <w:rPr>
          <w:rFonts w:ascii="Aptos Display" w:hAnsi="Aptos Display" w:cstheme="minorHAnsi"/>
          <w:b/>
          <w:bCs/>
          <w:color w:val="2F5496" w:themeColor="accent1" w:themeShade="BF"/>
          <w:sz w:val="36"/>
          <w:szCs w:val="36"/>
        </w:rPr>
      </w:pPr>
      <w:r w:rsidRPr="002C1D0C">
        <w:rPr>
          <w:rFonts w:ascii="Aptos Display" w:hAnsi="Aptos Display" w:cstheme="minorHAnsi"/>
          <w:b/>
          <w:bCs/>
          <w:color w:val="2F5496" w:themeColor="accent1" w:themeShade="BF"/>
          <w:sz w:val="36"/>
          <w:szCs w:val="36"/>
        </w:rPr>
        <w:t>Investor</w:t>
      </w:r>
      <w:r w:rsidR="009A0BF2" w:rsidRPr="002C1D0C">
        <w:rPr>
          <w:rFonts w:ascii="Aptos Display" w:hAnsi="Aptos Display" w:cstheme="minorHAnsi"/>
          <w:b/>
          <w:bCs/>
          <w:color w:val="2F5496" w:themeColor="accent1" w:themeShade="BF"/>
          <w:sz w:val="36"/>
          <w:szCs w:val="36"/>
        </w:rPr>
        <w:t>s’</w:t>
      </w:r>
      <w:r w:rsidRPr="002C1D0C">
        <w:rPr>
          <w:rFonts w:ascii="Aptos Display" w:hAnsi="Aptos Display" w:cstheme="minorHAnsi"/>
          <w:b/>
          <w:bCs/>
          <w:color w:val="2F5496" w:themeColor="accent1" w:themeShade="BF"/>
          <w:sz w:val="36"/>
          <w:szCs w:val="36"/>
        </w:rPr>
        <w:t xml:space="preserve"> Outlook</w:t>
      </w:r>
    </w:p>
    <w:p w14:paraId="201EBC40" w14:textId="33DB5234" w:rsidR="00365814" w:rsidRPr="001D45D9" w:rsidRDefault="00365814" w:rsidP="00365814">
      <w:pPr>
        <w:pStyle w:val="NormalWeb"/>
        <w:spacing w:before="0" w:beforeAutospacing="0" w:after="0" w:afterAutospacing="0"/>
        <w:jc w:val="both"/>
        <w:textAlignment w:val="baseline"/>
        <w:rPr>
          <w:rFonts w:ascii="Aptos Display" w:eastAsiaTheme="minorHAnsi" w:hAnsi="Aptos Display"/>
          <w:b/>
          <w:bCs/>
          <w:i/>
          <w:iCs/>
          <w:color w:val="2F5496" w:themeColor="accent1" w:themeShade="BF"/>
          <w:sz w:val="28"/>
          <w:szCs w:val="28"/>
          <w:u w:val="single"/>
        </w:rPr>
      </w:pPr>
      <w:r w:rsidRPr="001D45D9">
        <w:rPr>
          <w:rFonts w:ascii="Aptos Display" w:eastAsiaTheme="minorHAnsi" w:hAnsi="Aptos Display"/>
          <w:b/>
          <w:bCs/>
          <w:i/>
          <w:iCs/>
          <w:color w:val="2F5496" w:themeColor="accent1" w:themeShade="BF"/>
          <w:sz w:val="28"/>
          <w:szCs w:val="28"/>
          <w:u w:val="single"/>
        </w:rPr>
        <w:t xml:space="preserve">Key Points: </w:t>
      </w:r>
    </w:p>
    <w:bookmarkEnd w:id="3"/>
    <w:p w14:paraId="5568D29B" w14:textId="6969ACA7" w:rsidR="00D3666F" w:rsidRPr="001D45D9" w:rsidRDefault="00D3666F" w:rsidP="00365814">
      <w:pPr>
        <w:pStyle w:val="NormalWeb"/>
        <w:spacing w:before="0" w:beforeAutospacing="0" w:after="0" w:afterAutospacing="0"/>
        <w:jc w:val="both"/>
        <w:textAlignment w:val="baseline"/>
        <w:rPr>
          <w:rFonts w:ascii="Aptos Display" w:eastAsiaTheme="minorHAnsi" w:hAnsi="Aptos Display"/>
          <w:b/>
          <w:bCs/>
          <w:i/>
          <w:iCs/>
          <w:color w:val="2F5496" w:themeColor="accent1" w:themeShade="BF"/>
          <w:u w:val="single"/>
        </w:rPr>
      </w:pPr>
    </w:p>
    <w:p w14:paraId="087D3B7B" w14:textId="4F137BD1" w:rsidR="00665C99" w:rsidRPr="001D45D9" w:rsidRDefault="008624E1" w:rsidP="008624E1">
      <w:pPr>
        <w:pStyle w:val="NormalWeb"/>
        <w:numPr>
          <w:ilvl w:val="0"/>
          <w:numId w:val="3"/>
        </w:numPr>
        <w:spacing w:before="0" w:beforeAutospacing="0" w:after="240" w:afterAutospacing="0"/>
        <w:ind w:left="270"/>
        <w:jc w:val="both"/>
        <w:textAlignment w:val="baseline"/>
        <w:rPr>
          <w:rFonts w:ascii="Aptos Display" w:eastAsiaTheme="minorHAnsi" w:hAnsi="Aptos Display"/>
          <w:b/>
          <w:bCs/>
          <w:color w:val="2F5496" w:themeColor="accent1" w:themeShade="BF"/>
          <w:sz w:val="25"/>
          <w:szCs w:val="25"/>
        </w:rPr>
      </w:pPr>
      <w:r w:rsidRPr="001D45D9">
        <w:rPr>
          <w:rFonts w:ascii="Aptos Display" w:eastAsiaTheme="minorHAnsi" w:hAnsi="Aptos Display"/>
          <w:b/>
          <w:bCs/>
          <w:color w:val="2F5496" w:themeColor="accent1" w:themeShade="BF"/>
          <w:sz w:val="25"/>
          <w:szCs w:val="25"/>
        </w:rPr>
        <w:t>We remain cautiously optimistic. While volatility is likely to remain, continued ear</w:t>
      </w:r>
      <w:r w:rsidRPr="00A62999">
        <w:rPr>
          <w:rFonts w:ascii="Aptos Display" w:eastAsiaTheme="minorHAnsi" w:hAnsi="Aptos Display"/>
          <w:b/>
          <w:bCs/>
          <w:color w:val="2F5496" w:themeColor="accent1" w:themeShade="BF"/>
          <w:sz w:val="25"/>
          <w:szCs w:val="25"/>
        </w:rPr>
        <w:t>nings growth, a resilient economy, and the possibility of a resolution in Iran, provide</w:t>
      </w:r>
      <w:r w:rsidRPr="001D45D9">
        <w:rPr>
          <w:rFonts w:ascii="Aptos Display" w:eastAsiaTheme="minorHAnsi" w:hAnsi="Aptos Display"/>
          <w:b/>
          <w:bCs/>
          <w:color w:val="2F5496" w:themeColor="accent1" w:themeShade="BF"/>
          <w:sz w:val="25"/>
          <w:szCs w:val="25"/>
        </w:rPr>
        <w:t xml:space="preserve">s an encouraging backdrop for investors as we move through the remainder of 2026. </w:t>
      </w:r>
    </w:p>
    <w:p w14:paraId="6D554708" w14:textId="7EAA0384" w:rsidR="008624E1" w:rsidRPr="001D45D9" w:rsidRDefault="00665C99" w:rsidP="008624E1">
      <w:pPr>
        <w:pStyle w:val="NormalWeb"/>
        <w:numPr>
          <w:ilvl w:val="0"/>
          <w:numId w:val="3"/>
        </w:numPr>
        <w:spacing w:before="0" w:beforeAutospacing="0" w:after="240" w:afterAutospacing="0"/>
        <w:ind w:left="270"/>
        <w:jc w:val="both"/>
        <w:textAlignment w:val="baseline"/>
        <w:rPr>
          <w:rFonts w:ascii="Aptos Display" w:eastAsiaTheme="minorHAnsi" w:hAnsi="Aptos Display"/>
          <w:b/>
          <w:bCs/>
          <w:color w:val="2F5496" w:themeColor="accent1" w:themeShade="BF"/>
        </w:rPr>
      </w:pPr>
      <w:r w:rsidRPr="001D45D9">
        <w:rPr>
          <w:rFonts w:ascii="Aptos Display" w:eastAsiaTheme="minorHAnsi" w:hAnsi="Aptos Display"/>
          <w:b/>
          <w:bCs/>
          <w:color w:val="2F5496" w:themeColor="accent1" w:themeShade="BF"/>
          <w:sz w:val="25"/>
          <w:szCs w:val="25"/>
        </w:rPr>
        <w:t>Maintaining a long-term focus</w:t>
      </w:r>
      <w:r w:rsidR="00345452" w:rsidRPr="001D45D9">
        <w:rPr>
          <w:rFonts w:ascii="Aptos Display" w:eastAsiaTheme="minorHAnsi" w:hAnsi="Aptos Display"/>
          <w:b/>
          <w:bCs/>
          <w:color w:val="2F5496" w:themeColor="accent1" w:themeShade="BF"/>
          <w:sz w:val="25"/>
          <w:szCs w:val="25"/>
        </w:rPr>
        <w:t xml:space="preserve"> </w:t>
      </w:r>
      <w:r w:rsidRPr="001D45D9">
        <w:rPr>
          <w:rFonts w:ascii="Aptos Display" w:eastAsiaTheme="minorHAnsi" w:hAnsi="Aptos Display"/>
          <w:b/>
          <w:bCs/>
          <w:color w:val="2F5496" w:themeColor="accent1" w:themeShade="BF"/>
          <w:sz w:val="25"/>
          <w:szCs w:val="25"/>
        </w:rPr>
        <w:t>and avoiding short-term distractions</w:t>
      </w:r>
      <w:r w:rsidR="00345452" w:rsidRPr="001D45D9">
        <w:rPr>
          <w:rFonts w:ascii="Aptos Display" w:eastAsiaTheme="minorHAnsi" w:hAnsi="Aptos Display"/>
          <w:b/>
          <w:bCs/>
          <w:color w:val="2F5496" w:themeColor="accent1" w:themeShade="BF"/>
          <w:sz w:val="25"/>
          <w:szCs w:val="25"/>
        </w:rPr>
        <w:t xml:space="preserve"> </w:t>
      </w:r>
      <w:r w:rsidRPr="001D45D9">
        <w:rPr>
          <w:rFonts w:ascii="Aptos Display" w:eastAsiaTheme="minorHAnsi" w:hAnsi="Aptos Display"/>
          <w:b/>
          <w:bCs/>
          <w:color w:val="2F5496" w:themeColor="accent1" w:themeShade="BF"/>
          <w:sz w:val="25"/>
          <w:szCs w:val="25"/>
        </w:rPr>
        <w:t xml:space="preserve">has been one of the most </w:t>
      </w:r>
      <w:r w:rsidR="008624E1" w:rsidRPr="001D45D9">
        <w:rPr>
          <w:rFonts w:ascii="Aptos Display" w:eastAsiaTheme="minorHAnsi" w:hAnsi="Aptos Display"/>
          <w:b/>
          <w:bCs/>
          <w:color w:val="2F5496" w:themeColor="accent1" w:themeShade="BF"/>
          <w:sz w:val="25"/>
          <w:szCs w:val="25"/>
        </w:rPr>
        <w:t>effective</w:t>
      </w:r>
      <w:r w:rsidRPr="001D45D9">
        <w:rPr>
          <w:rFonts w:ascii="Aptos Display" w:eastAsiaTheme="minorHAnsi" w:hAnsi="Aptos Display"/>
          <w:b/>
          <w:bCs/>
          <w:color w:val="2F5496" w:themeColor="accent1" w:themeShade="BF"/>
          <w:sz w:val="25"/>
          <w:szCs w:val="25"/>
        </w:rPr>
        <w:t xml:space="preserve"> ways to </w:t>
      </w:r>
      <w:r w:rsidR="00345452" w:rsidRPr="001D45D9">
        <w:rPr>
          <w:rFonts w:ascii="Aptos Display" w:eastAsiaTheme="minorHAnsi" w:hAnsi="Aptos Display"/>
          <w:b/>
          <w:bCs/>
          <w:color w:val="2F5496" w:themeColor="accent1" w:themeShade="BF"/>
          <w:sz w:val="25"/>
          <w:szCs w:val="25"/>
        </w:rPr>
        <w:t>pursue</w:t>
      </w:r>
      <w:r w:rsidRPr="001D45D9">
        <w:rPr>
          <w:rFonts w:ascii="Aptos Display" w:eastAsiaTheme="minorHAnsi" w:hAnsi="Aptos Display"/>
          <w:b/>
          <w:bCs/>
          <w:color w:val="2F5496" w:themeColor="accent1" w:themeShade="BF"/>
          <w:sz w:val="25"/>
          <w:szCs w:val="25"/>
        </w:rPr>
        <w:t xml:space="preserve"> financial goals.</w:t>
      </w:r>
    </w:p>
    <w:p w14:paraId="15023C97" w14:textId="3329E378" w:rsidR="006F69F3" w:rsidRDefault="00B60F87" w:rsidP="00B60F87">
      <w:pPr>
        <w:pStyle w:val="NormalWeb"/>
        <w:spacing w:before="0" w:beforeAutospacing="0" w:after="0" w:afterAutospacing="0"/>
        <w:jc w:val="both"/>
        <w:textAlignment w:val="baseline"/>
        <w:rPr>
          <w:rFonts w:ascii="Aptos Display" w:hAnsi="Aptos Display"/>
          <w:color w:val="000000" w:themeColor="text1"/>
        </w:rPr>
      </w:pPr>
      <w:r w:rsidRPr="007F0D18">
        <w:rPr>
          <w:rFonts w:ascii="Aptos Display" w:hAnsi="Aptos Display"/>
          <w:color w:val="000000" w:themeColor="text1"/>
        </w:rPr>
        <w:t>As we enter the second half of 2026, the investment landscape remains</w:t>
      </w:r>
      <w:r w:rsidR="007D6E35" w:rsidRPr="007F0D18">
        <w:rPr>
          <w:rFonts w:ascii="Aptos Display" w:hAnsi="Aptos Display"/>
          <w:color w:val="000000" w:themeColor="text1"/>
        </w:rPr>
        <w:t>,</w:t>
      </w:r>
      <w:r w:rsidRPr="007F0D18">
        <w:rPr>
          <w:rFonts w:ascii="Aptos Display" w:hAnsi="Aptos Display"/>
          <w:color w:val="000000" w:themeColor="text1"/>
        </w:rPr>
        <w:t xml:space="preserve"> for the most part, positive, although investors should continue to expect periods of elevated volatility. The same factors that influenced markets during the first half of the year</w:t>
      </w:r>
      <w:r w:rsidR="006F69F3">
        <w:rPr>
          <w:rFonts w:ascii="Aptos Display" w:hAnsi="Aptos Display"/>
          <w:color w:val="000000" w:themeColor="text1"/>
        </w:rPr>
        <w:t xml:space="preserve"> </w:t>
      </w:r>
      <w:r w:rsidR="006F69F3" w:rsidRPr="007F0D18">
        <w:rPr>
          <w:rFonts w:ascii="Aptos Display" w:hAnsi="Aptos Display"/>
          <w:color w:val="000000" w:themeColor="text1"/>
        </w:rPr>
        <w:t>are likely to remain the primary drivers of market performance</w:t>
      </w:r>
      <w:r w:rsidR="006F69F3">
        <w:rPr>
          <w:rFonts w:ascii="Aptos Display" w:hAnsi="Aptos Display"/>
          <w:color w:val="000000" w:themeColor="text1"/>
        </w:rPr>
        <w:t>:</w:t>
      </w:r>
    </w:p>
    <w:p w14:paraId="38D3E282" w14:textId="3958BAB6" w:rsidR="006F69F3" w:rsidRDefault="00897D6D" w:rsidP="00B60F87">
      <w:pPr>
        <w:pStyle w:val="NormalWeb"/>
        <w:spacing w:before="0" w:beforeAutospacing="0" w:after="0" w:afterAutospacing="0"/>
        <w:jc w:val="both"/>
        <w:textAlignment w:val="baseline"/>
        <w:rPr>
          <w:rFonts w:ascii="Aptos Display" w:hAnsi="Aptos Display"/>
          <w:color w:val="000000" w:themeColor="text1"/>
        </w:rPr>
      </w:pPr>
      <w:r>
        <w:rPr>
          <w:rFonts w:ascii="Aptos Display" w:hAnsi="Aptos Display"/>
          <w:noProof/>
          <w:color w:val="000000" w:themeColor="text1"/>
        </w:rPr>
        <w:drawing>
          <wp:anchor distT="0" distB="0" distL="114300" distR="114300" simplePos="0" relativeHeight="252082176" behindDoc="1" locked="0" layoutInCell="1" allowOverlap="1" wp14:anchorId="2596E294" wp14:editId="1BFF9DF4">
            <wp:simplePos x="0" y="0"/>
            <wp:positionH relativeFrom="margin">
              <wp:align>center</wp:align>
            </wp:positionH>
            <wp:positionV relativeFrom="paragraph">
              <wp:posOffset>66</wp:posOffset>
            </wp:positionV>
            <wp:extent cx="6324600" cy="2426970"/>
            <wp:effectExtent l="0" t="0" r="0" b="0"/>
            <wp:wrapTight wrapText="bothSides">
              <wp:wrapPolygon edited="0">
                <wp:start x="0" y="0"/>
                <wp:lineTo x="0" y="21363"/>
                <wp:lineTo x="21535" y="21363"/>
                <wp:lineTo x="21535" y="0"/>
                <wp:lineTo x="0" y="0"/>
              </wp:wrapPolygon>
            </wp:wrapTight>
            <wp:docPr id="20126326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2672" name="Picture 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324600" cy="2426970"/>
                    </a:xfrm>
                    <a:prstGeom prst="rect">
                      <a:avLst/>
                    </a:prstGeom>
                    <a:noFill/>
                  </pic:spPr>
                </pic:pic>
              </a:graphicData>
            </a:graphic>
            <wp14:sizeRelH relativeFrom="page">
              <wp14:pctWidth>0</wp14:pctWidth>
            </wp14:sizeRelH>
            <wp14:sizeRelV relativeFrom="page">
              <wp14:pctHeight>0</wp14:pctHeight>
            </wp14:sizeRelV>
          </wp:anchor>
        </w:drawing>
      </w:r>
    </w:p>
    <w:p w14:paraId="4966EF0C" w14:textId="3CDB04ED" w:rsidR="006F69F3" w:rsidRDefault="006F69F3" w:rsidP="006F69F3">
      <w:pPr>
        <w:pStyle w:val="NormalWeb"/>
        <w:numPr>
          <w:ilvl w:val="0"/>
          <w:numId w:val="27"/>
        </w:numPr>
        <w:spacing w:before="0" w:beforeAutospacing="0" w:after="0" w:afterAutospacing="0"/>
        <w:jc w:val="both"/>
        <w:textAlignment w:val="baseline"/>
        <w:rPr>
          <w:rFonts w:ascii="Aptos Display" w:hAnsi="Aptos Display"/>
          <w:color w:val="000000" w:themeColor="text1"/>
        </w:rPr>
      </w:pPr>
      <w:r>
        <w:rPr>
          <w:rFonts w:ascii="Aptos Display" w:hAnsi="Aptos Display"/>
          <w:color w:val="000000" w:themeColor="text1"/>
        </w:rPr>
        <w:t xml:space="preserve">the direction of </w:t>
      </w:r>
      <w:r w:rsidR="00B60F87" w:rsidRPr="007F0D18">
        <w:rPr>
          <w:rFonts w:ascii="Aptos Display" w:hAnsi="Aptos Display"/>
          <w:color w:val="000000" w:themeColor="text1"/>
        </w:rPr>
        <w:t>inflation,</w:t>
      </w:r>
    </w:p>
    <w:p w14:paraId="0EB99AE8" w14:textId="55372D6F" w:rsidR="006F69F3" w:rsidRDefault="00B60F87" w:rsidP="006F69F3">
      <w:pPr>
        <w:pStyle w:val="NormalWeb"/>
        <w:numPr>
          <w:ilvl w:val="0"/>
          <w:numId w:val="27"/>
        </w:numPr>
        <w:spacing w:before="0" w:beforeAutospacing="0" w:after="0" w:afterAutospacing="0"/>
        <w:jc w:val="both"/>
        <w:textAlignment w:val="baseline"/>
        <w:rPr>
          <w:rFonts w:ascii="Aptos Display" w:hAnsi="Aptos Display"/>
          <w:color w:val="000000" w:themeColor="text1"/>
        </w:rPr>
      </w:pPr>
      <w:r w:rsidRPr="007F0D18">
        <w:rPr>
          <w:rFonts w:ascii="Aptos Display" w:hAnsi="Aptos Display"/>
          <w:color w:val="000000" w:themeColor="text1"/>
        </w:rPr>
        <w:t>F</w:t>
      </w:r>
      <w:r w:rsidRPr="006F69F3">
        <w:rPr>
          <w:rFonts w:ascii="Aptos Display" w:hAnsi="Aptos Display"/>
          <w:color w:val="000000" w:themeColor="text1"/>
        </w:rPr>
        <w:t xml:space="preserve">ederal Reserve policy, </w:t>
      </w:r>
    </w:p>
    <w:p w14:paraId="0618EB26" w14:textId="3330C110" w:rsidR="006F69F3" w:rsidRDefault="006F69F3" w:rsidP="006F69F3">
      <w:pPr>
        <w:pStyle w:val="NormalWeb"/>
        <w:numPr>
          <w:ilvl w:val="0"/>
          <w:numId w:val="27"/>
        </w:numPr>
        <w:spacing w:before="0" w:beforeAutospacing="0" w:after="0" w:afterAutospacing="0"/>
        <w:jc w:val="both"/>
        <w:textAlignment w:val="baseline"/>
        <w:rPr>
          <w:rFonts w:ascii="Aptos Display" w:hAnsi="Aptos Display"/>
          <w:color w:val="000000" w:themeColor="text1"/>
        </w:rPr>
      </w:pPr>
      <w:r>
        <w:rPr>
          <w:rFonts w:ascii="Aptos Display" w:hAnsi="Aptos Display"/>
          <w:color w:val="000000" w:themeColor="text1"/>
        </w:rPr>
        <w:t>c</w:t>
      </w:r>
      <w:r w:rsidR="00B60F87" w:rsidRPr="006F69F3">
        <w:rPr>
          <w:rFonts w:ascii="Aptos Display" w:hAnsi="Aptos Display"/>
          <w:color w:val="000000" w:themeColor="text1"/>
        </w:rPr>
        <w:t xml:space="preserve">orporate earnings, </w:t>
      </w:r>
    </w:p>
    <w:p w14:paraId="303596EE" w14:textId="03D918D6" w:rsidR="006F69F3" w:rsidRDefault="00B60F87" w:rsidP="006F69F3">
      <w:pPr>
        <w:pStyle w:val="NormalWeb"/>
        <w:numPr>
          <w:ilvl w:val="0"/>
          <w:numId w:val="27"/>
        </w:numPr>
        <w:spacing w:before="0" w:beforeAutospacing="0" w:after="0" w:afterAutospacing="0"/>
        <w:jc w:val="both"/>
        <w:textAlignment w:val="baseline"/>
        <w:rPr>
          <w:rFonts w:ascii="Aptos Display" w:hAnsi="Aptos Display"/>
          <w:color w:val="000000" w:themeColor="text1"/>
        </w:rPr>
      </w:pPr>
      <w:r w:rsidRPr="006F69F3">
        <w:rPr>
          <w:rFonts w:ascii="Aptos Display" w:hAnsi="Aptos Display"/>
          <w:color w:val="000000" w:themeColor="text1"/>
        </w:rPr>
        <w:t xml:space="preserve">geopolitical developments, </w:t>
      </w:r>
      <w:r w:rsidR="006F69F3">
        <w:rPr>
          <w:rFonts w:ascii="Aptos Display" w:hAnsi="Aptos Display"/>
          <w:color w:val="000000" w:themeColor="text1"/>
        </w:rPr>
        <w:t>particularly regarding the Strait of Hormuz,</w:t>
      </w:r>
    </w:p>
    <w:p w14:paraId="1A999E4C" w14:textId="101CDD7C" w:rsidR="00B60F87" w:rsidRPr="006F69F3" w:rsidRDefault="006F69F3" w:rsidP="006F69F3">
      <w:pPr>
        <w:pStyle w:val="NormalWeb"/>
        <w:numPr>
          <w:ilvl w:val="0"/>
          <w:numId w:val="27"/>
        </w:numPr>
        <w:spacing w:before="0" w:beforeAutospacing="0" w:after="0" w:afterAutospacing="0"/>
        <w:jc w:val="both"/>
        <w:textAlignment w:val="baseline"/>
        <w:rPr>
          <w:rFonts w:ascii="Aptos Display" w:hAnsi="Aptos Display"/>
          <w:color w:val="000000" w:themeColor="text1"/>
        </w:rPr>
      </w:pPr>
      <w:r>
        <w:rPr>
          <w:rFonts w:ascii="Aptos Display" w:hAnsi="Aptos Display"/>
          <w:color w:val="000000" w:themeColor="text1"/>
        </w:rPr>
        <w:t>confidence in advancements in technology and a</w:t>
      </w:r>
      <w:r w:rsidR="00B60F87" w:rsidRPr="006F69F3">
        <w:rPr>
          <w:rFonts w:ascii="Aptos Display" w:hAnsi="Aptos Display"/>
          <w:color w:val="000000" w:themeColor="text1"/>
        </w:rPr>
        <w:t>rtificial intelligenc</w:t>
      </w:r>
      <w:r>
        <w:rPr>
          <w:rFonts w:ascii="Aptos Display" w:hAnsi="Aptos Display"/>
          <w:color w:val="000000" w:themeColor="text1"/>
        </w:rPr>
        <w:t>e.</w:t>
      </w:r>
    </w:p>
    <w:p w14:paraId="5A88BEF8" w14:textId="77777777" w:rsidR="00B60F87" w:rsidRPr="007D6E35" w:rsidRDefault="00B60F87" w:rsidP="00B60F87">
      <w:pPr>
        <w:pStyle w:val="NormalWeb"/>
        <w:spacing w:before="0" w:beforeAutospacing="0" w:after="0" w:afterAutospacing="0"/>
        <w:jc w:val="both"/>
        <w:textAlignment w:val="baseline"/>
        <w:rPr>
          <w:rFonts w:ascii="Aptos Display" w:hAnsi="Aptos Display"/>
          <w:color w:val="00B050"/>
        </w:rPr>
      </w:pPr>
    </w:p>
    <w:p w14:paraId="6A5CF891" w14:textId="76D076DB" w:rsidR="00CD6C6D" w:rsidRPr="007F0D18" w:rsidRDefault="00B60F87" w:rsidP="00B60F87">
      <w:pPr>
        <w:pStyle w:val="NormalWeb"/>
        <w:spacing w:before="0" w:beforeAutospacing="0" w:after="0" w:afterAutospacing="0"/>
        <w:jc w:val="both"/>
        <w:textAlignment w:val="baseline"/>
        <w:rPr>
          <w:rFonts w:ascii="Aptos Display" w:hAnsi="Aptos Display"/>
          <w:color w:val="000000" w:themeColor="text1"/>
        </w:rPr>
      </w:pPr>
      <w:r w:rsidRPr="007F0D18">
        <w:rPr>
          <w:rFonts w:ascii="Aptos Display" w:hAnsi="Aptos Display"/>
          <w:color w:val="000000" w:themeColor="text1"/>
        </w:rPr>
        <w:t>Looking ahead, we remain cautiously optimistic. Although volatility is expected, the combination of healthy corporate earnings</w:t>
      </w:r>
      <w:r w:rsidR="007D6E35" w:rsidRPr="007F0D18">
        <w:rPr>
          <w:rFonts w:ascii="Aptos Display" w:hAnsi="Aptos Display"/>
          <w:color w:val="000000" w:themeColor="text1"/>
        </w:rPr>
        <w:t xml:space="preserve"> </w:t>
      </w:r>
      <w:r w:rsidRPr="007F0D18">
        <w:rPr>
          <w:rFonts w:ascii="Aptos Display" w:hAnsi="Aptos Display"/>
          <w:color w:val="000000" w:themeColor="text1"/>
        </w:rPr>
        <w:t xml:space="preserve">and a resilient economy provides a supportive backdrop for investors as we move through the remainder of 2026. </w:t>
      </w:r>
    </w:p>
    <w:p w14:paraId="4C0618D7" w14:textId="2020814F" w:rsidR="00CD6C6D" w:rsidRDefault="00CD6C6D" w:rsidP="00B60F87">
      <w:pPr>
        <w:pStyle w:val="NormalWeb"/>
        <w:spacing w:before="0" w:beforeAutospacing="0" w:after="0" w:afterAutospacing="0"/>
        <w:jc w:val="both"/>
        <w:textAlignment w:val="baseline"/>
        <w:rPr>
          <w:rFonts w:ascii="Aptos Display" w:hAnsi="Aptos Display"/>
          <w:color w:val="00B050"/>
        </w:rPr>
      </w:pPr>
    </w:p>
    <w:p w14:paraId="6A33D67D" w14:textId="658B166D" w:rsidR="00B60F87" w:rsidRDefault="0069481C" w:rsidP="00B60F87">
      <w:pPr>
        <w:pStyle w:val="NormalWeb"/>
        <w:spacing w:before="0" w:beforeAutospacing="0" w:after="0" w:afterAutospacing="0"/>
        <w:jc w:val="both"/>
        <w:textAlignment w:val="baseline"/>
        <w:rPr>
          <w:rFonts w:ascii="Aptos Display" w:hAnsi="Aptos Display"/>
          <w:i/>
          <w:iCs/>
          <w:color w:val="000000" w:themeColor="text1"/>
          <w:sz w:val="20"/>
          <w:szCs w:val="20"/>
        </w:rPr>
      </w:pPr>
      <w:r>
        <w:rPr>
          <w:rFonts w:ascii="Aptos Display" w:hAnsi="Aptos Display"/>
          <w:color w:val="000000" w:themeColor="text1"/>
        </w:rPr>
        <w:t>Most a</w:t>
      </w:r>
      <w:r w:rsidR="00CD6C6D" w:rsidRPr="007F0D18">
        <w:rPr>
          <w:rFonts w:ascii="Aptos Display" w:hAnsi="Aptos Display"/>
          <w:color w:val="000000" w:themeColor="text1"/>
        </w:rPr>
        <w:t xml:space="preserve">nalysts are </w:t>
      </w:r>
      <w:r>
        <w:rPr>
          <w:rFonts w:ascii="Aptos Display" w:hAnsi="Aptos Display"/>
          <w:color w:val="000000" w:themeColor="text1"/>
        </w:rPr>
        <w:t>suggesting higher movements</w:t>
      </w:r>
      <w:r w:rsidR="00CD6C6D" w:rsidRPr="007F0D18">
        <w:rPr>
          <w:rFonts w:ascii="Aptos Display" w:hAnsi="Aptos Display"/>
          <w:color w:val="000000" w:themeColor="text1"/>
        </w:rPr>
        <w:t xml:space="preserve"> </w:t>
      </w:r>
      <w:r>
        <w:rPr>
          <w:rFonts w:ascii="Aptos Display" w:hAnsi="Aptos Display"/>
          <w:color w:val="000000" w:themeColor="text1"/>
        </w:rPr>
        <w:t xml:space="preserve">in equity markets </w:t>
      </w:r>
      <w:r w:rsidR="00CD6C6D" w:rsidRPr="007F0D18">
        <w:rPr>
          <w:rFonts w:ascii="Aptos Display" w:hAnsi="Aptos Display"/>
          <w:color w:val="000000" w:themeColor="text1"/>
        </w:rPr>
        <w:t xml:space="preserve">when deliberating the outlook </w:t>
      </w:r>
      <w:r w:rsidR="005375DC" w:rsidRPr="007F0D18">
        <w:rPr>
          <w:rFonts w:ascii="Aptos Display" w:hAnsi="Aptos Display"/>
          <w:color w:val="000000" w:themeColor="text1"/>
        </w:rPr>
        <w:t>for the</w:t>
      </w:r>
      <w:r w:rsidR="007F0D18" w:rsidRPr="007F0D18">
        <w:rPr>
          <w:rFonts w:ascii="Aptos Display" w:hAnsi="Aptos Display"/>
          <w:color w:val="000000" w:themeColor="text1"/>
        </w:rPr>
        <w:t xml:space="preserve"> </w:t>
      </w:r>
      <w:r w:rsidR="00CD6C6D" w:rsidRPr="007F0D18">
        <w:rPr>
          <w:rFonts w:ascii="Aptos Display" w:hAnsi="Aptos Display"/>
          <w:color w:val="000000" w:themeColor="text1"/>
        </w:rPr>
        <w:t xml:space="preserve">remainder of 2026. Ed Yardeni, the </w:t>
      </w:r>
      <w:r w:rsidR="007F0D18">
        <w:rPr>
          <w:rFonts w:ascii="Aptos Display" w:hAnsi="Aptos Display"/>
          <w:color w:val="000000" w:themeColor="text1"/>
        </w:rPr>
        <w:t>P</w:t>
      </w:r>
      <w:r w:rsidR="00CD6C6D" w:rsidRPr="007F0D18">
        <w:rPr>
          <w:rFonts w:ascii="Aptos Display" w:hAnsi="Aptos Display"/>
          <w:color w:val="000000" w:themeColor="text1"/>
        </w:rPr>
        <w:t xml:space="preserve">resident of market advisory firm Yardeni Research and former </w:t>
      </w:r>
      <w:r w:rsidR="007F0D18">
        <w:rPr>
          <w:rFonts w:ascii="Aptos Display" w:hAnsi="Aptos Display"/>
          <w:color w:val="000000" w:themeColor="text1"/>
        </w:rPr>
        <w:t>C</w:t>
      </w:r>
      <w:r w:rsidR="00CD6C6D" w:rsidRPr="007F0D18">
        <w:rPr>
          <w:rFonts w:ascii="Aptos Display" w:hAnsi="Aptos Display"/>
          <w:color w:val="000000" w:themeColor="text1"/>
        </w:rPr>
        <w:t xml:space="preserve">hief </w:t>
      </w:r>
      <w:r w:rsidR="007F0D18">
        <w:rPr>
          <w:rFonts w:ascii="Aptos Display" w:hAnsi="Aptos Display"/>
          <w:color w:val="000000" w:themeColor="text1"/>
        </w:rPr>
        <w:t>I</w:t>
      </w:r>
      <w:r w:rsidR="00CD6C6D" w:rsidRPr="007F0D18">
        <w:rPr>
          <w:rFonts w:ascii="Aptos Display" w:hAnsi="Aptos Display"/>
          <w:color w:val="000000" w:themeColor="text1"/>
        </w:rPr>
        <w:t xml:space="preserve">nvestment </w:t>
      </w:r>
      <w:r w:rsidR="007F0D18">
        <w:rPr>
          <w:rFonts w:ascii="Aptos Display" w:hAnsi="Aptos Display"/>
          <w:color w:val="000000" w:themeColor="text1"/>
        </w:rPr>
        <w:t>S</w:t>
      </w:r>
      <w:r w:rsidR="00CD6C6D" w:rsidRPr="007F0D18">
        <w:rPr>
          <w:rFonts w:ascii="Aptos Display" w:hAnsi="Aptos Display"/>
          <w:color w:val="000000" w:themeColor="text1"/>
        </w:rPr>
        <w:t>trategist at Deutsche Bank's U.S. equities division</w:t>
      </w:r>
      <w:r w:rsidR="007F0D18">
        <w:rPr>
          <w:rFonts w:ascii="Aptos Display" w:hAnsi="Aptos Display"/>
          <w:color w:val="000000" w:themeColor="text1"/>
        </w:rPr>
        <w:t>,</w:t>
      </w:r>
      <w:r w:rsidR="00CD6C6D" w:rsidRPr="007F0D18">
        <w:rPr>
          <w:rFonts w:ascii="Aptos Display" w:hAnsi="Aptos Display"/>
          <w:color w:val="000000" w:themeColor="text1"/>
        </w:rPr>
        <w:t xml:space="preserve"> expects the stock market to continue its rise over the second half of this year and is forecasting a further 9% gain in the S&amp;P 500. </w:t>
      </w:r>
      <w:r w:rsidR="007F0D18">
        <w:rPr>
          <w:rFonts w:ascii="Aptos Display" w:hAnsi="Aptos Display"/>
          <w:color w:val="000000" w:themeColor="text1"/>
        </w:rPr>
        <w:t>To the co</w:t>
      </w:r>
      <w:r w:rsidR="007F0D18" w:rsidRPr="0065548E">
        <w:rPr>
          <w:rFonts w:ascii="Aptos Display" w:hAnsi="Aptos Display"/>
          <w:color w:val="000000" w:themeColor="text1"/>
        </w:rPr>
        <w:t>ntrary,</w:t>
      </w:r>
      <w:r w:rsidRPr="0065548E">
        <w:rPr>
          <w:rFonts w:ascii="Aptos Display" w:hAnsi="Aptos Display"/>
          <w:color w:val="000000" w:themeColor="text1"/>
        </w:rPr>
        <w:t xml:space="preserve"> a handful of others, including</w:t>
      </w:r>
      <w:r w:rsidR="007F0D18" w:rsidRPr="0065548E">
        <w:rPr>
          <w:rFonts w:ascii="Aptos Display" w:hAnsi="Aptos Display"/>
          <w:color w:val="000000" w:themeColor="text1"/>
        </w:rPr>
        <w:t xml:space="preserve"> </w:t>
      </w:r>
      <w:r w:rsidR="00CD6C6D" w:rsidRPr="0065548E">
        <w:rPr>
          <w:rFonts w:ascii="Aptos Display" w:hAnsi="Aptos Display"/>
          <w:color w:val="000000" w:themeColor="text1"/>
        </w:rPr>
        <w:t xml:space="preserve">Tyler Richey, an analyst at Sevens Report Research, </w:t>
      </w:r>
      <w:r w:rsidRPr="0065548E">
        <w:rPr>
          <w:rFonts w:ascii="Aptos Display" w:hAnsi="Aptos Display"/>
          <w:color w:val="000000" w:themeColor="text1"/>
        </w:rPr>
        <w:t>are</w:t>
      </w:r>
      <w:r w:rsidR="00CD6C6D" w:rsidRPr="0065548E">
        <w:rPr>
          <w:rFonts w:ascii="Aptos Display" w:hAnsi="Aptos Display"/>
          <w:color w:val="000000" w:themeColor="text1"/>
        </w:rPr>
        <w:t xml:space="preserve"> predicting a decline in major indexes through the end of 2026. </w:t>
      </w:r>
      <w:r w:rsidR="00CD6C6D" w:rsidRPr="0065548E">
        <w:rPr>
          <w:rFonts w:ascii="Aptos Display" w:hAnsi="Aptos Display"/>
          <w:i/>
          <w:iCs/>
          <w:color w:val="000000" w:themeColor="text1"/>
          <w:sz w:val="20"/>
          <w:szCs w:val="20"/>
        </w:rPr>
        <w:t>(Source: abcnews.com; 6/30/26)</w:t>
      </w:r>
    </w:p>
    <w:p w14:paraId="1E7706C4" w14:textId="77777777" w:rsidR="00C9760B" w:rsidRPr="007F0D18" w:rsidRDefault="00C9760B" w:rsidP="00B60F87">
      <w:pPr>
        <w:pStyle w:val="NormalWeb"/>
        <w:spacing w:before="0" w:beforeAutospacing="0" w:after="0" w:afterAutospacing="0"/>
        <w:jc w:val="both"/>
        <w:textAlignment w:val="baseline"/>
        <w:rPr>
          <w:rFonts w:ascii="Aptos Display" w:hAnsi="Aptos Display"/>
          <w:color w:val="000000" w:themeColor="text1"/>
        </w:rPr>
      </w:pPr>
    </w:p>
    <w:p w14:paraId="374C2655" w14:textId="0E332053" w:rsidR="00B60F87" w:rsidRPr="007F0D18" w:rsidRDefault="0069481C" w:rsidP="00B60F87">
      <w:pPr>
        <w:pStyle w:val="NormalWeb"/>
        <w:spacing w:before="0" w:beforeAutospacing="0" w:after="0" w:afterAutospacing="0"/>
        <w:jc w:val="both"/>
        <w:textAlignment w:val="baseline"/>
        <w:rPr>
          <w:rFonts w:ascii="Aptos Display" w:hAnsi="Aptos Display"/>
          <w:color w:val="000000" w:themeColor="text1"/>
        </w:rPr>
      </w:pPr>
      <w:r>
        <w:rPr>
          <w:rFonts w:ascii="Aptos Display" w:hAnsi="Aptos Display"/>
          <w:color w:val="000000" w:themeColor="text1"/>
        </w:rPr>
        <w:t>The pace of equity market growth has accelerated over the last decade</w:t>
      </w:r>
      <w:r w:rsidR="005375DC">
        <w:rPr>
          <w:rFonts w:ascii="Aptos Display" w:hAnsi="Aptos Display"/>
          <w:color w:val="000000" w:themeColor="text1"/>
        </w:rPr>
        <w:t xml:space="preserve">, however, </w:t>
      </w:r>
      <w:r>
        <w:rPr>
          <w:rFonts w:ascii="Aptos Display" w:hAnsi="Aptos Display"/>
          <w:color w:val="000000" w:themeColor="text1"/>
        </w:rPr>
        <w:t>w</w:t>
      </w:r>
      <w:r w:rsidR="00D23694" w:rsidRPr="007F0D18">
        <w:rPr>
          <w:rFonts w:ascii="Aptos Display" w:hAnsi="Aptos Display"/>
          <w:color w:val="000000" w:themeColor="text1"/>
        </w:rPr>
        <w:t>e are not in the business of predicting the future. Regardless of what may transpire, h</w:t>
      </w:r>
      <w:r w:rsidR="00B60F87" w:rsidRPr="007F0D18">
        <w:rPr>
          <w:rFonts w:ascii="Aptos Display" w:hAnsi="Aptos Display"/>
          <w:color w:val="000000" w:themeColor="text1"/>
        </w:rPr>
        <w:t>istory has consistently demonstrated that maintaining a disciplined, diversified investment strategy remains one of the most effective ways to navigate uncertain markets. Rather than attempting to predict short-term movements,</w:t>
      </w:r>
      <w:r w:rsidR="00D23694" w:rsidRPr="007F0D18">
        <w:rPr>
          <w:rFonts w:ascii="Aptos Display" w:hAnsi="Aptos Display"/>
          <w:color w:val="000000" w:themeColor="text1"/>
        </w:rPr>
        <w:t xml:space="preserve"> or</w:t>
      </w:r>
      <w:r w:rsidR="00B60F87" w:rsidRPr="007F0D18">
        <w:rPr>
          <w:rFonts w:ascii="Aptos Display" w:hAnsi="Aptos Display"/>
          <w:color w:val="000000" w:themeColor="text1"/>
        </w:rPr>
        <w:t xml:space="preserve"> </w:t>
      </w:r>
      <w:r w:rsidR="00D23694" w:rsidRPr="007F0D18">
        <w:rPr>
          <w:rFonts w:ascii="Aptos Display" w:hAnsi="Aptos Display"/>
          <w:color w:val="000000" w:themeColor="text1"/>
        </w:rPr>
        <w:t xml:space="preserve">falling prey to the day-to-day noise from the media, </w:t>
      </w:r>
      <w:r w:rsidR="00B60F87" w:rsidRPr="007F0D18">
        <w:rPr>
          <w:rFonts w:ascii="Aptos Display" w:hAnsi="Aptos Display"/>
          <w:color w:val="000000" w:themeColor="text1"/>
        </w:rPr>
        <w:t>investors are generally better served by remaining focused on their long-term financial objectives and allowing high-quality investments time to compound.</w:t>
      </w:r>
      <w:r w:rsidR="005375DC">
        <w:rPr>
          <w:rFonts w:ascii="Aptos Display" w:hAnsi="Aptos Display"/>
          <w:color w:val="000000" w:themeColor="text1"/>
        </w:rPr>
        <w:t xml:space="preserve"> </w:t>
      </w:r>
      <w:r w:rsidR="00B60F87" w:rsidRPr="007F0D18">
        <w:rPr>
          <w:rFonts w:ascii="Aptos Display" w:hAnsi="Aptos Display"/>
          <w:color w:val="000000" w:themeColor="text1"/>
        </w:rPr>
        <w:t>We will continue to closely monitor market developments and make thoughtful portfolio adjustments when appropriate, always with your long-term goals at the forefront of our investment decisions.</w:t>
      </w:r>
    </w:p>
    <w:p w14:paraId="25DE34F9" w14:textId="6CA994F7" w:rsidR="00FE2906" w:rsidRPr="007D6E35" w:rsidRDefault="00FE2906" w:rsidP="00E419ED">
      <w:pPr>
        <w:pStyle w:val="NormalWeb"/>
        <w:spacing w:before="0" w:beforeAutospacing="0" w:after="0" w:afterAutospacing="0"/>
        <w:jc w:val="both"/>
        <w:textAlignment w:val="baseline"/>
        <w:rPr>
          <w:rFonts w:ascii="Aptos Display" w:hAnsi="Aptos Display"/>
          <w:color w:val="00B050"/>
        </w:rPr>
      </w:pPr>
    </w:p>
    <w:p w14:paraId="123FAA57" w14:textId="3DDBEC16" w:rsidR="007F0D18" w:rsidRDefault="00DA21B2" w:rsidP="00E419ED">
      <w:pPr>
        <w:pStyle w:val="NormalWeb"/>
        <w:spacing w:before="0" w:beforeAutospacing="0" w:after="0" w:afterAutospacing="0"/>
        <w:jc w:val="both"/>
        <w:textAlignment w:val="baseline"/>
        <w:rPr>
          <w:rFonts w:ascii="Aptos Display" w:hAnsi="Aptos Display"/>
          <w:color w:val="000000" w:themeColor="text1"/>
        </w:rPr>
      </w:pPr>
      <w:r w:rsidRPr="007F0D18">
        <w:rPr>
          <w:rFonts w:ascii="Aptos Display" w:hAnsi="Aptos Display"/>
          <w:color w:val="000000" w:themeColor="text1"/>
        </w:rPr>
        <w:t>Short-term v</w:t>
      </w:r>
      <w:r w:rsidR="00E419ED" w:rsidRPr="007F0D18">
        <w:rPr>
          <w:rFonts w:ascii="Aptos Display" w:hAnsi="Aptos Display"/>
          <w:color w:val="000000" w:themeColor="text1"/>
        </w:rPr>
        <w:t>olatility</w:t>
      </w:r>
      <w:r w:rsidRPr="007F0D18">
        <w:rPr>
          <w:rFonts w:ascii="Aptos Display" w:hAnsi="Aptos Display"/>
          <w:color w:val="000000" w:themeColor="text1"/>
        </w:rPr>
        <w:t xml:space="preserve"> is likely to remain. </w:t>
      </w:r>
      <w:r w:rsidR="007F0D18" w:rsidRPr="007B05DC">
        <w:rPr>
          <w:rFonts w:ascii="Aptos Display" w:hAnsi="Aptos Display"/>
          <w:color w:val="000000" w:themeColor="text1"/>
        </w:rPr>
        <w:t xml:space="preserve">Please remember that volatility is a normal and expected part of the investment experience. While market fluctuations can feel uncomfortable, they are not always negative and may create opportunities for disciplined investors. </w:t>
      </w:r>
      <w:r w:rsidR="007F0D18" w:rsidRPr="007F0D18">
        <w:rPr>
          <w:rFonts w:ascii="Aptos Display" w:hAnsi="Aptos Display"/>
          <w:color w:val="000000" w:themeColor="text1"/>
        </w:rPr>
        <w:t>Periods of market weakness can bring the ability to invest at more attractive prices, rebalance portfolios, or harvest losses to help offset capital gains.</w:t>
      </w:r>
      <w:r w:rsidR="007F0D18">
        <w:rPr>
          <w:rFonts w:ascii="Aptos Display" w:hAnsi="Aptos Display"/>
          <w:color w:val="000000" w:themeColor="text1"/>
        </w:rPr>
        <w:t xml:space="preserve"> </w:t>
      </w:r>
      <w:r w:rsidR="007F0D18" w:rsidRPr="007B05DC">
        <w:rPr>
          <w:rFonts w:ascii="Aptos Display" w:hAnsi="Aptos Display"/>
          <w:color w:val="000000" w:themeColor="text1"/>
        </w:rPr>
        <w:t>As always, portfolios should be thoughtfully selected and aligned with each investor’s unique objectives, time horizon, and risk tolerance</w:t>
      </w:r>
      <w:r w:rsidR="007F0D18">
        <w:rPr>
          <w:rFonts w:ascii="Aptos Display" w:hAnsi="Aptos Display"/>
          <w:color w:val="000000" w:themeColor="text1"/>
        </w:rPr>
        <w:t>.</w:t>
      </w:r>
    </w:p>
    <w:p w14:paraId="34AE8241" w14:textId="5798E3C0" w:rsidR="008624E1" w:rsidRPr="00DA21B2" w:rsidRDefault="008624E1" w:rsidP="00E419ED">
      <w:pPr>
        <w:pStyle w:val="NormalWeb"/>
        <w:spacing w:before="0" w:beforeAutospacing="0" w:after="0" w:afterAutospacing="0"/>
        <w:jc w:val="both"/>
        <w:textAlignment w:val="baseline"/>
        <w:rPr>
          <w:rFonts w:ascii="Aptos Display" w:hAnsi="Aptos Display"/>
          <w:color w:val="7030A0"/>
        </w:rPr>
      </w:pPr>
    </w:p>
    <w:p w14:paraId="2B12FB68" w14:textId="7E42359A" w:rsidR="007A7B62" w:rsidRDefault="00C06D3D" w:rsidP="003774A8">
      <w:pPr>
        <w:pStyle w:val="NormalWeb"/>
        <w:spacing w:before="0" w:beforeAutospacing="0" w:after="0" w:afterAutospacing="0"/>
        <w:jc w:val="both"/>
        <w:textAlignment w:val="baseline"/>
        <w:rPr>
          <w:rFonts w:ascii="Aptos Display" w:eastAsiaTheme="minorEastAsia" w:hAnsi="Aptos Display"/>
          <w:color w:val="000000" w:themeColor="text1"/>
        </w:rPr>
      </w:pPr>
      <w:r w:rsidRPr="007F0D18">
        <w:rPr>
          <w:rFonts w:ascii="Aptos Display" w:eastAsiaTheme="minorEastAsia" w:hAnsi="Aptos Display"/>
          <w:color w:val="000000" w:themeColor="text1"/>
        </w:rPr>
        <w:t xml:space="preserve">We believe an informed client is the best </w:t>
      </w:r>
      <w:r w:rsidR="00C4337D" w:rsidRPr="007F0D18">
        <w:rPr>
          <w:rFonts w:ascii="Aptos Display" w:eastAsiaTheme="minorEastAsia" w:hAnsi="Aptos Display"/>
          <w:color w:val="000000" w:themeColor="text1"/>
        </w:rPr>
        <w:t>client</w:t>
      </w:r>
      <w:r w:rsidRPr="007F0D18">
        <w:rPr>
          <w:rFonts w:ascii="Aptos Display" w:eastAsiaTheme="minorEastAsia" w:hAnsi="Aptos Display"/>
          <w:color w:val="000000" w:themeColor="text1"/>
        </w:rPr>
        <w:t xml:space="preserve">. </w:t>
      </w:r>
      <w:r w:rsidR="007A7B62" w:rsidRPr="007F0D18">
        <w:rPr>
          <w:rFonts w:ascii="Aptos Display" w:eastAsiaTheme="minorEastAsia" w:hAnsi="Aptos Display"/>
          <w:color w:val="000000" w:themeColor="text1"/>
        </w:rPr>
        <w:t>Our commitment is to exceed your expectation by delivering exceptional service, maintaining consistent, meaningful communication throughout the year, and proactively planning to help you navigate the changing economic environment.</w:t>
      </w:r>
      <w:r w:rsidRPr="007F0D18">
        <w:rPr>
          <w:rFonts w:ascii="Aptos Display" w:eastAsiaTheme="minorEastAsia" w:hAnsi="Aptos Display"/>
          <w:color w:val="000000" w:themeColor="text1"/>
        </w:rPr>
        <w:t xml:space="preserve"> </w:t>
      </w:r>
      <w:r w:rsidR="009D1FB2" w:rsidRPr="007F0D18">
        <w:rPr>
          <w:rFonts w:ascii="Aptos Display" w:eastAsiaTheme="minorEastAsia" w:hAnsi="Aptos Display"/>
          <w:color w:val="000000" w:themeColor="text1"/>
        </w:rPr>
        <w:t xml:space="preserve">We will keep you informed about developments that could impact your personal </w:t>
      </w:r>
      <w:r w:rsidR="005375DC" w:rsidRPr="007F0D18">
        <w:rPr>
          <w:rFonts w:ascii="Aptos Display" w:eastAsiaTheme="minorEastAsia" w:hAnsi="Aptos Display"/>
          <w:color w:val="000000" w:themeColor="text1"/>
        </w:rPr>
        <w:t>situation</w:t>
      </w:r>
      <w:r w:rsidR="005375DC">
        <w:rPr>
          <w:rFonts w:ascii="Aptos Display" w:eastAsiaTheme="minorEastAsia" w:hAnsi="Aptos Display"/>
          <w:color w:val="000000" w:themeColor="text1"/>
        </w:rPr>
        <w:t xml:space="preserve"> and a</w:t>
      </w:r>
      <w:r w:rsidR="004B6175" w:rsidRPr="007F0D18">
        <w:rPr>
          <w:rFonts w:ascii="Aptos Display" w:eastAsiaTheme="minorEastAsia" w:hAnsi="Aptos Display"/>
          <w:color w:val="000000" w:themeColor="text1"/>
        </w:rPr>
        <w:t xml:space="preserve">s always, </w:t>
      </w:r>
      <w:r w:rsidR="00084179" w:rsidRPr="007F0D18">
        <w:rPr>
          <w:rFonts w:ascii="Aptos Display" w:eastAsiaTheme="minorEastAsia" w:hAnsi="Aptos Display"/>
          <w:color w:val="000000" w:themeColor="text1"/>
        </w:rPr>
        <w:t>please inform us of any changes to your circumstances</w:t>
      </w:r>
      <w:r w:rsidR="005375DC">
        <w:rPr>
          <w:rFonts w:ascii="Aptos Display" w:eastAsiaTheme="minorEastAsia" w:hAnsi="Aptos Display"/>
          <w:color w:val="000000" w:themeColor="text1"/>
        </w:rPr>
        <w:t xml:space="preserve"> </w:t>
      </w:r>
      <w:r w:rsidR="00084179" w:rsidRPr="007F0D18">
        <w:rPr>
          <w:rFonts w:ascii="Aptos Display" w:eastAsiaTheme="minorEastAsia" w:hAnsi="Aptos Display"/>
          <w:color w:val="000000" w:themeColor="text1"/>
        </w:rPr>
        <w:t xml:space="preserve">or adjustments to your risk tolerance or time horizon. </w:t>
      </w:r>
      <w:bookmarkEnd w:id="0"/>
    </w:p>
    <w:p w14:paraId="27C62B05" w14:textId="77777777" w:rsidR="005375DC" w:rsidRPr="007F0D18" w:rsidRDefault="005375DC" w:rsidP="003774A8">
      <w:pPr>
        <w:pStyle w:val="NormalWeb"/>
        <w:spacing w:before="0" w:beforeAutospacing="0" w:after="0" w:afterAutospacing="0"/>
        <w:jc w:val="both"/>
        <w:textAlignment w:val="baseline"/>
        <w:rPr>
          <w:rFonts w:ascii="Aptos Display" w:eastAsiaTheme="minorHAnsi" w:hAnsi="Aptos Display"/>
          <w:color w:val="000000" w:themeColor="text1"/>
        </w:rPr>
      </w:pPr>
    </w:p>
    <w:p w14:paraId="3C075BFA" w14:textId="45E1A8F7" w:rsidR="008E1A96" w:rsidRPr="007F0D18" w:rsidRDefault="0074065D" w:rsidP="003774A8">
      <w:pPr>
        <w:pStyle w:val="NormalWeb"/>
        <w:spacing w:before="0" w:beforeAutospacing="0" w:after="0" w:afterAutospacing="0"/>
        <w:jc w:val="both"/>
        <w:textAlignment w:val="baseline"/>
        <w:rPr>
          <w:rFonts w:ascii="Aptos Display" w:eastAsiaTheme="minorEastAsia" w:hAnsi="Aptos Display"/>
          <w:b/>
          <w:bCs/>
          <w:color w:val="000000" w:themeColor="text1"/>
        </w:rPr>
      </w:pPr>
      <w:r w:rsidRPr="007F0D18">
        <w:rPr>
          <w:rFonts w:ascii="Aptos Display" w:eastAsiaTheme="minorEastAsia" w:hAnsi="Aptos Display"/>
          <w:b/>
          <w:bCs/>
          <w:color w:val="000000" w:themeColor="text1"/>
        </w:rPr>
        <w:t>Our team is here to help you with every step of your journey toward your financial goals.</w:t>
      </w:r>
      <w:r w:rsidR="0023619F" w:rsidRPr="007F0D18">
        <w:rPr>
          <w:rFonts w:ascii="Aptos Display" w:eastAsiaTheme="minorEastAsia" w:hAnsi="Aptos Display"/>
          <w:b/>
          <w:bCs/>
          <w:color w:val="000000" w:themeColor="text1"/>
        </w:rPr>
        <w:t xml:space="preserve"> </w:t>
      </w:r>
      <w:r w:rsidR="001A13E1" w:rsidRPr="007F0D18">
        <w:rPr>
          <w:rFonts w:ascii="Aptos Display" w:eastAsiaTheme="minorEastAsia" w:hAnsi="Aptos Display"/>
          <w:b/>
          <w:bCs/>
          <w:color w:val="000000" w:themeColor="text1"/>
        </w:rPr>
        <w:t xml:space="preserve">Please feel free to reach out to us with any questions or concerns you may have. </w:t>
      </w:r>
      <w:r w:rsidR="004B6175" w:rsidRPr="007F0D18">
        <w:rPr>
          <w:rFonts w:ascii="Aptos Display" w:eastAsiaTheme="minorEastAsia" w:hAnsi="Aptos Display"/>
          <w:b/>
          <w:bCs/>
          <w:color w:val="000000" w:themeColor="text1"/>
        </w:rPr>
        <w:t>We greatly value the trust and confidence you place in our firm and look forward to continuing to serve</w:t>
      </w:r>
      <w:r w:rsidR="008344E1">
        <w:rPr>
          <w:rFonts w:ascii="Aptos Display" w:eastAsiaTheme="minorEastAsia" w:hAnsi="Aptos Display"/>
          <w:b/>
          <w:bCs/>
          <w:color w:val="000000" w:themeColor="text1"/>
        </w:rPr>
        <w:t xml:space="preserve"> </w:t>
      </w:r>
      <w:r w:rsidR="00C32EA8" w:rsidRPr="007F0D18">
        <w:rPr>
          <w:rFonts w:ascii="Aptos Display" w:eastAsiaTheme="minorEastAsia" w:hAnsi="Aptos Display"/>
          <w:b/>
          <w:bCs/>
          <w:color w:val="000000" w:themeColor="text1"/>
        </w:rPr>
        <w:t>you.</w:t>
      </w:r>
    </w:p>
    <w:p w14:paraId="03E108CB" w14:textId="00F0608F" w:rsidR="00F7112A" w:rsidRPr="007F0D18" w:rsidRDefault="00F7112A" w:rsidP="003774A8">
      <w:pPr>
        <w:pStyle w:val="NormalWeb"/>
        <w:spacing w:before="0" w:beforeAutospacing="0" w:after="0" w:afterAutospacing="0"/>
        <w:jc w:val="both"/>
        <w:textAlignment w:val="baseline"/>
        <w:rPr>
          <w:rFonts w:ascii="Aptos Display" w:eastAsiaTheme="minorEastAsia" w:hAnsi="Aptos Display"/>
          <w:color w:val="000000" w:themeColor="text1"/>
        </w:rPr>
      </w:pPr>
    </w:p>
    <w:p w14:paraId="0962D339" w14:textId="748261C3" w:rsidR="00F7112A" w:rsidRPr="007F0D18" w:rsidRDefault="00F7112A" w:rsidP="003774A8">
      <w:pPr>
        <w:pStyle w:val="NormalWeb"/>
        <w:spacing w:before="0" w:beforeAutospacing="0" w:after="0" w:afterAutospacing="0"/>
        <w:jc w:val="both"/>
        <w:textAlignment w:val="baseline"/>
        <w:rPr>
          <w:rFonts w:ascii="Aptos Display" w:eastAsiaTheme="minorEastAsia" w:hAnsi="Aptos Display"/>
          <w:color w:val="000000" w:themeColor="text1"/>
        </w:rPr>
      </w:pPr>
    </w:p>
    <w:p w14:paraId="62B75E96" w14:textId="5F3BFBE1" w:rsidR="00F7112A" w:rsidRPr="007F0D18" w:rsidRDefault="00F7112A" w:rsidP="003774A8">
      <w:pPr>
        <w:pStyle w:val="NormalWeb"/>
        <w:spacing w:before="0" w:beforeAutospacing="0" w:after="0" w:afterAutospacing="0"/>
        <w:jc w:val="both"/>
        <w:textAlignment w:val="baseline"/>
        <w:rPr>
          <w:rFonts w:ascii="Aptos Display" w:eastAsiaTheme="minorEastAsia" w:hAnsi="Aptos Display"/>
          <w:color w:val="000000" w:themeColor="text1"/>
        </w:rPr>
      </w:pPr>
    </w:p>
    <w:p w14:paraId="7BDC3646" w14:textId="7189682A" w:rsidR="00F7112A" w:rsidRPr="00F7112A" w:rsidRDefault="00F7112A" w:rsidP="003774A8">
      <w:pPr>
        <w:pStyle w:val="NormalWeb"/>
        <w:spacing w:before="0" w:beforeAutospacing="0" w:after="0" w:afterAutospacing="0"/>
        <w:jc w:val="both"/>
        <w:textAlignment w:val="baseline"/>
        <w:rPr>
          <w:rFonts w:ascii="Aptos Display" w:eastAsiaTheme="minorEastAsia" w:hAnsi="Aptos Display"/>
          <w:color w:val="000000" w:themeColor="text1"/>
        </w:rPr>
        <w:sectPr w:rsidR="00F7112A" w:rsidRPr="00F7112A" w:rsidSect="001A7DC7">
          <w:type w:val="continuous"/>
          <w:pgSz w:w="12240" w:h="15840"/>
          <w:pgMar w:top="1296" w:right="1296" w:bottom="1296" w:left="1296" w:header="720" w:footer="245" w:gutter="0"/>
          <w:cols w:num="2" w:space="720"/>
          <w:docGrid w:linePitch="299"/>
        </w:sectPr>
      </w:pPr>
    </w:p>
    <w:p w14:paraId="6FAD4E50" w14:textId="67FE80E8" w:rsidR="00897D6D" w:rsidRPr="0063374B" w:rsidRDefault="00826FB7" w:rsidP="00571B48">
      <w:pPr>
        <w:spacing w:after="0" w:line="240" w:lineRule="auto"/>
        <w:contextualSpacing/>
        <w:rPr>
          <w:rFonts w:ascii="Aptos Display" w:eastAsia="Calibri" w:hAnsi="Aptos Display" w:cstheme="minorHAnsi"/>
          <w:snapToGrid w:val="0"/>
          <w:color w:val="000000" w:themeColor="text1"/>
          <w:sz w:val="14"/>
          <w:szCs w:val="14"/>
        </w:rPr>
        <w:sectPr w:rsidR="00897D6D" w:rsidRPr="0063374B" w:rsidSect="00897D6D">
          <w:type w:val="continuous"/>
          <w:pgSz w:w="12240" w:h="15840"/>
          <w:pgMar w:top="1170" w:right="810" w:bottom="1440" w:left="990" w:header="720" w:footer="246" w:gutter="0"/>
          <w:cols w:space="720"/>
          <w:docGrid w:linePitch="299"/>
        </w:sectPr>
      </w:pPr>
      <w:r>
        <w:rPr>
          <w:rFonts w:ascii="Aptos Display" w:eastAsiaTheme="minorEastAsia" w:hAnsi="Aptos Display"/>
          <w:noProof/>
          <w:color w:val="000000" w:themeColor="text1"/>
        </w:rPr>
        <w:drawing>
          <wp:anchor distT="0" distB="0" distL="114300" distR="114300" simplePos="0" relativeHeight="252079104" behindDoc="0" locked="0" layoutInCell="1" allowOverlap="1" wp14:anchorId="5AE083ED" wp14:editId="1CB26DEC">
            <wp:simplePos x="0" y="0"/>
            <wp:positionH relativeFrom="column">
              <wp:posOffset>5252085</wp:posOffset>
            </wp:positionH>
            <wp:positionV relativeFrom="paragraph">
              <wp:posOffset>325755</wp:posOffset>
            </wp:positionV>
            <wp:extent cx="1067039" cy="876300"/>
            <wp:effectExtent l="0" t="0" r="0" b="0"/>
            <wp:wrapNone/>
            <wp:docPr id="409622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2204" name="Picture 40962204"/>
                    <pic:cNvPicPr/>
                  </pic:nvPicPr>
                  <pic:blipFill rotWithShape="1">
                    <a:blip r:embed="rId19" cstate="print">
                      <a:extLst>
                        <a:ext uri="{28A0092B-C50C-407E-A947-70E740481C1C}">
                          <a14:useLocalDpi xmlns:a14="http://schemas.microsoft.com/office/drawing/2010/main" val="0"/>
                        </a:ext>
                      </a:extLst>
                    </a:blip>
                    <a:srcRect l="27928" t="13276" r="28978" b="12429"/>
                    <a:stretch>
                      <a:fillRect/>
                    </a:stretch>
                  </pic:blipFill>
                  <pic:spPr bwMode="auto">
                    <a:xfrm>
                      <a:off x="0" y="0"/>
                      <a:ext cx="1067039" cy="876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ptos Display" w:eastAsia="Calibri" w:hAnsi="Aptos Display" w:cstheme="minorHAnsi"/>
          <w:noProof/>
          <w:color w:val="000000" w:themeColor="text1"/>
          <w:sz w:val="16"/>
          <w:szCs w:val="16"/>
        </w:rPr>
        <w:drawing>
          <wp:anchor distT="0" distB="0" distL="114300" distR="114300" simplePos="0" relativeHeight="252086272" behindDoc="0" locked="0" layoutInCell="1" allowOverlap="1" wp14:anchorId="2F2F48E8" wp14:editId="29A445D5">
            <wp:simplePos x="0" y="0"/>
            <wp:positionH relativeFrom="column">
              <wp:posOffset>4848225</wp:posOffset>
            </wp:positionH>
            <wp:positionV relativeFrom="paragraph">
              <wp:posOffset>1149350</wp:posOffset>
            </wp:positionV>
            <wp:extent cx="647700" cy="9740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7700" cy="974090"/>
                    </a:xfrm>
                    <a:prstGeom prst="rect">
                      <a:avLst/>
                    </a:prstGeom>
                  </pic:spPr>
                </pic:pic>
              </a:graphicData>
            </a:graphic>
            <wp14:sizeRelH relativeFrom="margin">
              <wp14:pctWidth>0</wp14:pctWidth>
            </wp14:sizeRelH>
            <wp14:sizeRelV relativeFrom="margin">
              <wp14:pctHeight>0</wp14:pctHeight>
            </wp14:sizeRelV>
          </wp:anchor>
        </w:drawing>
      </w:r>
    </w:p>
    <w:p w14:paraId="66A24C72" w14:textId="3299B180" w:rsidR="00897D6D" w:rsidRPr="003D535D" w:rsidRDefault="00897D6D" w:rsidP="00897D6D">
      <w:pPr>
        <w:spacing w:after="0" w:line="240" w:lineRule="auto"/>
        <w:contextualSpacing/>
        <w:jc w:val="both"/>
        <w:rPr>
          <w:rFonts w:ascii="Aptos Display" w:eastAsia="Calibri" w:hAnsi="Aptos Display" w:cstheme="minorHAnsi"/>
          <w:snapToGrid w:val="0"/>
          <w:color w:val="000000" w:themeColor="text1"/>
          <w:sz w:val="14"/>
          <w:szCs w:val="14"/>
        </w:rPr>
      </w:pPr>
    </w:p>
    <w:p w14:paraId="78A486B4" w14:textId="25DE41B2" w:rsidR="00571B48" w:rsidRDefault="00571B48" w:rsidP="00897D6D">
      <w:pPr>
        <w:spacing w:after="0" w:line="240" w:lineRule="auto"/>
        <w:contextualSpacing/>
        <w:jc w:val="both"/>
        <w:rPr>
          <w:rFonts w:ascii="Aptos Display" w:eastAsia="Calibri" w:hAnsi="Aptos Display" w:cstheme="minorHAnsi"/>
          <w:snapToGrid w:val="0"/>
          <w:color w:val="000000" w:themeColor="text1"/>
          <w:sz w:val="14"/>
          <w:szCs w:val="14"/>
        </w:rPr>
      </w:pPr>
      <w:r w:rsidRPr="00F7112A">
        <w:rPr>
          <w:rFonts w:eastAsia="Calibri"/>
          <w:b/>
          <w:bCs/>
          <w:noProof/>
          <w:color w:val="000000" w:themeColor="text1"/>
        </w:rPr>
        <mc:AlternateContent>
          <mc:Choice Requires="wps">
            <w:drawing>
              <wp:anchor distT="91440" distB="91440" distL="114300" distR="114300" simplePos="0" relativeHeight="252067840" behindDoc="1" locked="0" layoutInCell="1" allowOverlap="1" wp14:anchorId="6B818A0D" wp14:editId="23C1A15C">
                <wp:simplePos x="0" y="0"/>
                <wp:positionH relativeFrom="margin">
                  <wp:posOffset>-165735</wp:posOffset>
                </wp:positionH>
                <wp:positionV relativeFrom="margin">
                  <wp:posOffset>3243580</wp:posOffset>
                </wp:positionV>
                <wp:extent cx="6450965" cy="2295525"/>
                <wp:effectExtent l="19050" t="19050" r="26035" b="28575"/>
                <wp:wrapTight wrapText="bothSides">
                  <wp:wrapPolygon edited="0">
                    <wp:start x="-64" y="-179"/>
                    <wp:lineTo x="-64" y="21690"/>
                    <wp:lineTo x="21623" y="21690"/>
                    <wp:lineTo x="21623" y="-179"/>
                    <wp:lineTo x="-64" y="-179"/>
                  </wp:wrapPolygon>
                </wp:wrapTight>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450965" cy="2295525"/>
                        </a:xfrm>
                        <a:prstGeom prst="rect">
                          <a:avLst/>
                        </a:prstGeom>
                        <a:noFill/>
                        <a:ln w="38100" cap="sq" cmpd="dbl">
                          <a:solidFill>
                            <a:schemeClr val="accent4">
                              <a:lumMod val="50000"/>
                            </a:schemeClr>
                          </a:solidFill>
                          <a:prstDash val="solid"/>
                          <a:bevel/>
                        </a:ln>
                        <a:effectLst/>
                      </wps:spPr>
                      <wps:txbx>
                        <w:txbxContent>
                          <w:p w14:paraId="3963BF37" w14:textId="77777777" w:rsidR="00B81C43" w:rsidRPr="00B81C43" w:rsidRDefault="00B81C43" w:rsidP="00B81C43">
                            <w:pPr>
                              <w:pStyle w:val="Footer"/>
                              <w:tabs>
                                <w:tab w:val="center" w:pos="4320"/>
                              </w:tabs>
                              <w:ind w:right="-276"/>
                              <w:rPr>
                                <w:rFonts w:cstheme="minorHAnsi"/>
                                <w:b/>
                                <w:bCs/>
                                <w:i/>
                                <w:iCs/>
                                <w:color w:val="30632B"/>
                                <w:sz w:val="36"/>
                                <w:szCs w:val="36"/>
                              </w:rPr>
                            </w:pPr>
                            <w:r w:rsidRPr="00B81C43">
                              <w:rPr>
                                <w:rFonts w:cstheme="minorHAnsi"/>
                                <w:b/>
                                <w:bCs/>
                                <w:i/>
                                <w:iCs/>
                                <w:color w:val="30632B"/>
                                <w:sz w:val="36"/>
                                <w:szCs w:val="36"/>
                              </w:rPr>
                              <w:t>We’d Love to Help More People Like You!</w:t>
                            </w:r>
                          </w:p>
                          <w:p w14:paraId="42AB73B4" w14:textId="61030376" w:rsidR="00B81C43" w:rsidRPr="00B81C43" w:rsidRDefault="00B81C43" w:rsidP="00B81C43">
                            <w:pPr>
                              <w:pStyle w:val="Footer"/>
                              <w:tabs>
                                <w:tab w:val="center" w:pos="4320"/>
                              </w:tabs>
                              <w:spacing w:after="240"/>
                              <w:ind w:right="2164"/>
                              <w:rPr>
                                <w:rFonts w:cstheme="minorHAnsi"/>
                                <w:b/>
                                <w:bCs/>
                                <w:color w:val="30632B"/>
                                <w:sz w:val="2"/>
                                <w:szCs w:val="2"/>
                              </w:rPr>
                            </w:pPr>
                            <w:r w:rsidRPr="00B81C43">
                              <w:rPr>
                                <w:rFonts w:cstheme="minorHAnsi"/>
                                <w:color w:val="313D69"/>
                              </w:rPr>
                              <w:t xml:space="preserve">Many of our most rewarding relationships start with an introduction from our valued clients. If there is someone in your life who could use a </w:t>
                            </w:r>
                            <w:r w:rsidR="00E56996">
                              <w:rPr>
                                <w:rFonts w:cstheme="minorHAnsi"/>
                                <w:color w:val="313D69"/>
                              </w:rPr>
                              <w:t>trusted</w:t>
                            </w:r>
                            <w:r w:rsidRPr="00B81C43">
                              <w:rPr>
                                <w:rFonts w:cstheme="minorHAnsi"/>
                                <w:color w:val="313D69"/>
                              </w:rPr>
                              <w:t xml:space="preserve"> financial partner, please consider:</w:t>
                            </w:r>
                            <w:r w:rsidRPr="00B81C43">
                              <w:rPr>
                                <w:rFonts w:cstheme="minorHAnsi"/>
                                <w:b/>
                                <w:bCs/>
                                <w:color w:val="30632B"/>
                                <w:sz w:val="2"/>
                                <w:szCs w:val="2"/>
                              </w:rPr>
                              <w:br/>
                            </w:r>
                          </w:p>
                          <w:p w14:paraId="51EA3790" w14:textId="4EDE70E5" w:rsidR="00B81C43" w:rsidRPr="00B81C43" w:rsidRDefault="00B81C43" w:rsidP="00B81C43">
                            <w:pPr>
                              <w:pStyle w:val="Footer"/>
                              <w:numPr>
                                <w:ilvl w:val="0"/>
                                <w:numId w:val="1"/>
                              </w:numPr>
                              <w:ind w:left="450" w:right="-2160"/>
                              <w:rPr>
                                <w:rFonts w:cstheme="minorHAnsi"/>
                                <w:color w:val="002060"/>
                                <w:sz w:val="26"/>
                                <w:szCs w:val="26"/>
                              </w:rPr>
                            </w:pPr>
                            <w:r w:rsidRPr="00B81C43">
                              <w:rPr>
                                <w:rFonts w:cstheme="minorHAnsi"/>
                                <w:b/>
                                <w:bCs/>
                                <w:color w:val="30632B"/>
                                <w:sz w:val="26"/>
                                <w:szCs w:val="26"/>
                              </w:rPr>
                              <w:t>Sharing their info</w:t>
                            </w:r>
                            <w:r w:rsidRPr="00B81C43">
                              <w:rPr>
                                <w:rFonts w:cstheme="minorHAnsi"/>
                                <w:color w:val="30632B"/>
                                <w:sz w:val="26"/>
                                <w:szCs w:val="26"/>
                              </w:rPr>
                              <w:t xml:space="preserve"> </w:t>
                            </w:r>
                            <w:r w:rsidRPr="00B81C43">
                              <w:rPr>
                                <w:rFonts w:cstheme="minorHAnsi"/>
                                <w:color w:val="002060"/>
                                <w:sz w:val="26"/>
                                <w:szCs w:val="26"/>
                              </w:rPr>
                              <w:t>to add them to our mailing list.</w:t>
                            </w:r>
                          </w:p>
                          <w:p w14:paraId="21627FDB" w14:textId="4EC0D0EF" w:rsidR="00B81C43" w:rsidRPr="00B81C43" w:rsidRDefault="00B81C43" w:rsidP="00B81C43">
                            <w:pPr>
                              <w:pStyle w:val="Footer"/>
                              <w:numPr>
                                <w:ilvl w:val="0"/>
                                <w:numId w:val="1"/>
                              </w:numPr>
                              <w:ind w:left="450" w:right="-2160"/>
                              <w:rPr>
                                <w:rFonts w:cstheme="minorHAnsi"/>
                                <w:color w:val="002060"/>
                                <w:sz w:val="26"/>
                                <w:szCs w:val="26"/>
                              </w:rPr>
                            </w:pPr>
                            <w:r w:rsidRPr="00B81C43">
                              <w:rPr>
                                <w:rFonts w:cstheme="minorHAnsi"/>
                                <w:b/>
                                <w:bCs/>
                                <w:color w:val="30632B"/>
                                <w:sz w:val="26"/>
                                <w:szCs w:val="26"/>
                              </w:rPr>
                              <w:t>Invite them as your guest</w:t>
                            </w:r>
                            <w:r w:rsidRPr="00B81C43">
                              <w:rPr>
                                <w:rFonts w:cstheme="minorHAnsi"/>
                                <w:color w:val="30632B"/>
                                <w:sz w:val="26"/>
                                <w:szCs w:val="26"/>
                              </w:rPr>
                              <w:t xml:space="preserve"> </w:t>
                            </w:r>
                            <w:r w:rsidRPr="00B81C43">
                              <w:rPr>
                                <w:rFonts w:cstheme="minorHAnsi"/>
                                <w:color w:val="002060"/>
                                <w:sz w:val="26"/>
                                <w:szCs w:val="26"/>
                              </w:rPr>
                              <w:t>to our next workshop or webinar.</w:t>
                            </w:r>
                          </w:p>
                          <w:p w14:paraId="5C7D1A26" w14:textId="5BD9E1CB" w:rsidR="00F302EA" w:rsidRPr="00B81C43" w:rsidRDefault="00B81C43" w:rsidP="00B81C43">
                            <w:pPr>
                              <w:pStyle w:val="Footer"/>
                              <w:numPr>
                                <w:ilvl w:val="0"/>
                                <w:numId w:val="1"/>
                              </w:numPr>
                              <w:tabs>
                                <w:tab w:val="clear" w:pos="4680"/>
                                <w:tab w:val="clear" w:pos="9360"/>
                              </w:tabs>
                              <w:ind w:left="450" w:right="-2160"/>
                              <w:rPr>
                                <w:rFonts w:asciiTheme="minorHAnsi" w:hAnsiTheme="minorHAnsi" w:cstheme="minorHAnsi"/>
                                <w:color w:val="002060"/>
                                <w:sz w:val="26"/>
                                <w:szCs w:val="26"/>
                              </w:rPr>
                            </w:pPr>
                            <w:r w:rsidRPr="00B81C43">
                              <w:rPr>
                                <w:rFonts w:asciiTheme="minorHAnsi" w:hAnsiTheme="minorHAnsi" w:cstheme="minorHAnsi"/>
                                <w:b/>
                                <w:bCs/>
                                <w:color w:val="30632B"/>
                                <w:sz w:val="26"/>
                                <w:szCs w:val="26"/>
                              </w:rPr>
                              <w:t>Encourage them</w:t>
                            </w:r>
                            <w:r w:rsidRPr="00B81C43">
                              <w:rPr>
                                <w:rFonts w:asciiTheme="minorHAnsi" w:hAnsiTheme="minorHAnsi" w:cstheme="minorHAnsi"/>
                                <w:color w:val="30632B"/>
                                <w:sz w:val="26"/>
                                <w:szCs w:val="26"/>
                              </w:rPr>
                              <w:t xml:space="preserve"> </w:t>
                            </w:r>
                            <w:r w:rsidRPr="00B81C43">
                              <w:rPr>
                                <w:rFonts w:asciiTheme="minorHAnsi" w:hAnsiTheme="minorHAnsi" w:cstheme="minorHAnsi"/>
                                <w:color w:val="002060"/>
                                <w:sz w:val="26"/>
                                <w:szCs w:val="26"/>
                              </w:rPr>
                              <w:t>to schedule a complimentary financial checkup.</w:t>
                            </w:r>
                            <w:r w:rsidR="00F302EA" w:rsidRPr="00B81C43">
                              <w:rPr>
                                <w:rFonts w:asciiTheme="minorHAnsi" w:hAnsiTheme="minorHAnsi" w:cstheme="minorHAnsi"/>
                                <w:color w:val="002060"/>
                                <w:sz w:val="26"/>
                                <w:szCs w:val="26"/>
                              </w:rPr>
                              <w:br/>
                            </w:r>
                          </w:p>
                          <w:p w14:paraId="120F1332" w14:textId="58FAF717" w:rsidR="00F302EA" w:rsidRDefault="00B81C43" w:rsidP="00B81C43">
                            <w:pPr>
                              <w:pStyle w:val="Footer"/>
                              <w:tabs>
                                <w:tab w:val="center" w:pos="4320"/>
                              </w:tabs>
                              <w:ind w:right="-86"/>
                              <w:jc w:val="center"/>
                              <w:rPr>
                                <w:rFonts w:cstheme="minorHAnsi"/>
                                <w:b/>
                                <w:bCs/>
                                <w:color w:val="313D69"/>
                                <w:sz w:val="22"/>
                                <w:szCs w:val="22"/>
                              </w:rPr>
                            </w:pPr>
                            <w:r w:rsidRPr="00B81C43">
                              <w:rPr>
                                <w:rFonts w:cstheme="minorHAnsi"/>
                                <w:b/>
                                <w:bCs/>
                                <w:color w:val="313D69"/>
                                <w:sz w:val="22"/>
                                <w:szCs w:val="22"/>
                              </w:rPr>
                              <w:t xml:space="preserve">Please call </w:t>
                            </w:r>
                            <w:r w:rsidR="00571B48">
                              <w:rPr>
                                <w:rFonts w:cstheme="minorHAnsi"/>
                                <w:b/>
                                <w:bCs/>
                                <w:color w:val="313D69"/>
                                <w:sz w:val="22"/>
                                <w:szCs w:val="22"/>
                              </w:rPr>
                              <w:t>CHERYL</w:t>
                            </w:r>
                            <w:r w:rsidRPr="00B81C43">
                              <w:rPr>
                                <w:rFonts w:cstheme="minorHAnsi"/>
                                <w:b/>
                                <w:bCs/>
                                <w:color w:val="313D69"/>
                                <w:sz w:val="22"/>
                                <w:szCs w:val="22"/>
                              </w:rPr>
                              <w:t xml:space="preserve"> at </w:t>
                            </w:r>
                            <w:r w:rsidR="00571B48">
                              <w:rPr>
                                <w:rFonts w:cstheme="minorHAnsi"/>
                                <w:b/>
                                <w:bCs/>
                                <w:color w:val="313D69"/>
                                <w:sz w:val="22"/>
                                <w:szCs w:val="22"/>
                              </w:rPr>
                              <w:t>(727) 843-0151</w:t>
                            </w:r>
                            <w:r w:rsidR="00AD6B8D">
                              <w:rPr>
                                <w:rFonts w:cstheme="minorHAnsi"/>
                                <w:b/>
                                <w:bCs/>
                                <w:color w:val="313D69"/>
                                <w:sz w:val="22"/>
                                <w:szCs w:val="22"/>
                              </w:rPr>
                              <w:t xml:space="preserve">. </w:t>
                            </w:r>
                            <w:r w:rsidRPr="00B81C43">
                              <w:rPr>
                                <w:rFonts w:cstheme="minorHAnsi"/>
                                <w:b/>
                                <w:bCs/>
                                <w:color w:val="313D69"/>
                                <w:sz w:val="22"/>
                                <w:szCs w:val="22"/>
                              </w:rPr>
                              <w:t xml:space="preserve">We look forward to helping them </w:t>
                            </w:r>
                            <w:r w:rsidR="00B66065">
                              <w:rPr>
                                <w:rFonts w:cstheme="minorHAnsi"/>
                                <w:b/>
                                <w:bCs/>
                                <w:color w:val="313D69"/>
                                <w:sz w:val="22"/>
                                <w:szCs w:val="22"/>
                              </w:rPr>
                              <w:t>pursue</w:t>
                            </w:r>
                            <w:r w:rsidRPr="00B81C43">
                              <w:rPr>
                                <w:rFonts w:cstheme="minorHAnsi"/>
                                <w:b/>
                                <w:bCs/>
                                <w:color w:val="313D69"/>
                                <w:sz w:val="22"/>
                                <w:szCs w:val="22"/>
                              </w:rPr>
                              <w:t xml:space="preserve"> their financial goals!</w:t>
                            </w:r>
                          </w:p>
                          <w:p w14:paraId="2EA96086" w14:textId="77777777" w:rsidR="005375DC" w:rsidRDefault="005375DC" w:rsidP="00B81C43">
                            <w:pPr>
                              <w:pStyle w:val="Footer"/>
                              <w:tabs>
                                <w:tab w:val="center" w:pos="4320"/>
                              </w:tabs>
                              <w:ind w:right="-86"/>
                              <w:jc w:val="center"/>
                              <w:rPr>
                                <w:rFonts w:cstheme="minorHAnsi"/>
                                <w:b/>
                                <w:bCs/>
                                <w:color w:val="313D69"/>
                                <w:sz w:val="22"/>
                                <w:szCs w:val="22"/>
                              </w:rPr>
                            </w:pPr>
                          </w:p>
                          <w:p w14:paraId="258475CE" w14:textId="77777777" w:rsidR="005375DC" w:rsidRDefault="005375DC" w:rsidP="00B81C43">
                            <w:pPr>
                              <w:pStyle w:val="Footer"/>
                              <w:tabs>
                                <w:tab w:val="center" w:pos="4320"/>
                              </w:tabs>
                              <w:ind w:right="-86"/>
                              <w:jc w:val="center"/>
                              <w:rPr>
                                <w:rFonts w:cstheme="minorHAnsi"/>
                                <w:b/>
                                <w:bCs/>
                                <w:color w:val="313D69"/>
                                <w:sz w:val="22"/>
                                <w:szCs w:val="22"/>
                              </w:rPr>
                            </w:pPr>
                          </w:p>
                          <w:p w14:paraId="7E5B1A50" w14:textId="77777777" w:rsidR="005375DC" w:rsidRDefault="005375DC" w:rsidP="00B81C43">
                            <w:pPr>
                              <w:pStyle w:val="Footer"/>
                              <w:tabs>
                                <w:tab w:val="center" w:pos="4320"/>
                              </w:tabs>
                              <w:ind w:right="-86"/>
                              <w:jc w:val="center"/>
                              <w:rPr>
                                <w:rFonts w:cstheme="minorHAnsi"/>
                                <w:b/>
                                <w:bCs/>
                                <w:color w:val="313D69"/>
                                <w:sz w:val="22"/>
                                <w:szCs w:val="22"/>
                              </w:rPr>
                            </w:pPr>
                          </w:p>
                          <w:p w14:paraId="07AE873A" w14:textId="77777777" w:rsidR="005375DC" w:rsidRDefault="005375DC" w:rsidP="00B81C43">
                            <w:pPr>
                              <w:pStyle w:val="Footer"/>
                              <w:tabs>
                                <w:tab w:val="center" w:pos="4320"/>
                              </w:tabs>
                              <w:ind w:right="-86"/>
                              <w:jc w:val="center"/>
                              <w:rPr>
                                <w:rFonts w:cstheme="minorHAnsi"/>
                                <w:b/>
                                <w:bCs/>
                                <w:color w:val="313D69"/>
                                <w:sz w:val="22"/>
                                <w:szCs w:val="22"/>
                              </w:rPr>
                            </w:pPr>
                          </w:p>
                          <w:p w14:paraId="3B7A6820" w14:textId="77777777" w:rsidR="005375DC" w:rsidRDefault="005375DC" w:rsidP="00B81C43">
                            <w:pPr>
                              <w:pStyle w:val="Footer"/>
                              <w:tabs>
                                <w:tab w:val="center" w:pos="4320"/>
                              </w:tabs>
                              <w:ind w:right="-86"/>
                              <w:jc w:val="center"/>
                              <w:rPr>
                                <w:rFonts w:cstheme="minorHAnsi"/>
                                <w:b/>
                                <w:bCs/>
                                <w:color w:val="313D69"/>
                                <w:sz w:val="22"/>
                                <w:szCs w:val="22"/>
                              </w:rPr>
                            </w:pPr>
                          </w:p>
                          <w:p w14:paraId="364B7E09" w14:textId="77777777" w:rsidR="005375DC" w:rsidRDefault="005375DC" w:rsidP="00B81C43">
                            <w:pPr>
                              <w:pStyle w:val="Footer"/>
                              <w:tabs>
                                <w:tab w:val="center" w:pos="4320"/>
                              </w:tabs>
                              <w:ind w:right="-86"/>
                              <w:jc w:val="center"/>
                              <w:rPr>
                                <w:rFonts w:cstheme="minorHAnsi"/>
                                <w:b/>
                                <w:bCs/>
                                <w:color w:val="313D69"/>
                                <w:sz w:val="22"/>
                                <w:szCs w:val="22"/>
                              </w:rPr>
                            </w:pPr>
                          </w:p>
                          <w:p w14:paraId="6A3157AD" w14:textId="77777777" w:rsidR="005375DC" w:rsidRDefault="005375DC" w:rsidP="00B81C43">
                            <w:pPr>
                              <w:pStyle w:val="Footer"/>
                              <w:tabs>
                                <w:tab w:val="center" w:pos="4320"/>
                              </w:tabs>
                              <w:ind w:right="-86"/>
                              <w:jc w:val="center"/>
                              <w:rPr>
                                <w:rFonts w:cstheme="minorHAnsi"/>
                                <w:b/>
                                <w:bCs/>
                                <w:color w:val="313D69"/>
                                <w:sz w:val="22"/>
                                <w:szCs w:val="22"/>
                              </w:rPr>
                            </w:pPr>
                          </w:p>
                          <w:p w14:paraId="7678CAF8" w14:textId="77777777" w:rsidR="005375DC" w:rsidRDefault="005375DC" w:rsidP="00B81C43">
                            <w:pPr>
                              <w:pStyle w:val="Footer"/>
                              <w:tabs>
                                <w:tab w:val="center" w:pos="4320"/>
                              </w:tabs>
                              <w:ind w:right="-86"/>
                              <w:jc w:val="center"/>
                              <w:rPr>
                                <w:rFonts w:cstheme="minorHAnsi"/>
                                <w:b/>
                                <w:bCs/>
                                <w:color w:val="313D69"/>
                                <w:sz w:val="22"/>
                                <w:szCs w:val="22"/>
                              </w:rPr>
                            </w:pPr>
                          </w:p>
                          <w:p w14:paraId="55699529" w14:textId="77777777" w:rsidR="005375DC" w:rsidRDefault="005375DC" w:rsidP="00B81C43">
                            <w:pPr>
                              <w:pStyle w:val="Footer"/>
                              <w:tabs>
                                <w:tab w:val="center" w:pos="4320"/>
                              </w:tabs>
                              <w:ind w:right="-86"/>
                              <w:jc w:val="center"/>
                              <w:rPr>
                                <w:rFonts w:cstheme="minorHAnsi"/>
                                <w:b/>
                                <w:bCs/>
                                <w:color w:val="313D69"/>
                                <w:sz w:val="22"/>
                                <w:szCs w:val="22"/>
                              </w:rPr>
                            </w:pPr>
                          </w:p>
                          <w:p w14:paraId="73EEBB55" w14:textId="77777777" w:rsidR="005375DC" w:rsidRDefault="005375DC" w:rsidP="00B81C43">
                            <w:pPr>
                              <w:pStyle w:val="Footer"/>
                              <w:tabs>
                                <w:tab w:val="center" w:pos="4320"/>
                              </w:tabs>
                              <w:ind w:right="-86"/>
                              <w:jc w:val="center"/>
                              <w:rPr>
                                <w:rFonts w:cstheme="minorHAnsi"/>
                                <w:b/>
                                <w:bCs/>
                                <w:color w:val="313D69"/>
                                <w:sz w:val="22"/>
                                <w:szCs w:val="22"/>
                              </w:rPr>
                            </w:pPr>
                          </w:p>
                          <w:p w14:paraId="0F67E548" w14:textId="77777777" w:rsidR="005375DC" w:rsidRDefault="005375DC" w:rsidP="00B81C43">
                            <w:pPr>
                              <w:pStyle w:val="Footer"/>
                              <w:tabs>
                                <w:tab w:val="center" w:pos="4320"/>
                              </w:tabs>
                              <w:ind w:right="-86"/>
                              <w:jc w:val="center"/>
                              <w:rPr>
                                <w:rFonts w:cstheme="minorHAnsi"/>
                                <w:b/>
                                <w:bCs/>
                                <w:color w:val="313D69"/>
                                <w:sz w:val="22"/>
                                <w:szCs w:val="22"/>
                              </w:rPr>
                            </w:pPr>
                          </w:p>
                          <w:p w14:paraId="166973D4" w14:textId="77777777" w:rsidR="005375DC" w:rsidRDefault="005375DC" w:rsidP="00B81C43">
                            <w:pPr>
                              <w:pStyle w:val="Footer"/>
                              <w:tabs>
                                <w:tab w:val="center" w:pos="4320"/>
                              </w:tabs>
                              <w:ind w:right="-86"/>
                              <w:jc w:val="center"/>
                              <w:rPr>
                                <w:rFonts w:cstheme="minorHAnsi"/>
                                <w:b/>
                                <w:bCs/>
                                <w:color w:val="313D69"/>
                                <w:sz w:val="22"/>
                                <w:szCs w:val="22"/>
                              </w:rPr>
                            </w:pPr>
                          </w:p>
                          <w:p w14:paraId="560B5C73" w14:textId="77777777" w:rsidR="005375DC" w:rsidRDefault="005375DC" w:rsidP="00B81C43">
                            <w:pPr>
                              <w:pStyle w:val="Footer"/>
                              <w:tabs>
                                <w:tab w:val="center" w:pos="4320"/>
                              </w:tabs>
                              <w:ind w:right="-86"/>
                              <w:jc w:val="center"/>
                              <w:rPr>
                                <w:rFonts w:cstheme="minorHAnsi"/>
                                <w:b/>
                                <w:bCs/>
                                <w:color w:val="313D69"/>
                                <w:sz w:val="22"/>
                                <w:szCs w:val="22"/>
                              </w:rPr>
                            </w:pPr>
                          </w:p>
                          <w:p w14:paraId="044EE1D2" w14:textId="77777777" w:rsidR="005375DC" w:rsidRDefault="005375DC" w:rsidP="00B81C43">
                            <w:pPr>
                              <w:pStyle w:val="Footer"/>
                              <w:tabs>
                                <w:tab w:val="center" w:pos="4320"/>
                              </w:tabs>
                              <w:ind w:right="-86"/>
                              <w:jc w:val="center"/>
                              <w:rPr>
                                <w:rFonts w:cstheme="minorHAnsi"/>
                                <w:b/>
                                <w:bCs/>
                                <w:color w:val="313D69"/>
                                <w:sz w:val="22"/>
                                <w:szCs w:val="22"/>
                              </w:rPr>
                            </w:pPr>
                          </w:p>
                          <w:p w14:paraId="06AECCDA" w14:textId="77777777" w:rsidR="005375DC" w:rsidRDefault="005375DC" w:rsidP="00B81C43">
                            <w:pPr>
                              <w:pStyle w:val="Footer"/>
                              <w:tabs>
                                <w:tab w:val="center" w:pos="4320"/>
                              </w:tabs>
                              <w:ind w:right="-86"/>
                              <w:jc w:val="center"/>
                              <w:rPr>
                                <w:rFonts w:cstheme="minorHAnsi"/>
                                <w:b/>
                                <w:bCs/>
                                <w:color w:val="313D69"/>
                                <w:sz w:val="22"/>
                                <w:szCs w:val="22"/>
                              </w:rPr>
                            </w:pPr>
                          </w:p>
                          <w:p w14:paraId="366D0A49" w14:textId="77777777" w:rsidR="005375DC" w:rsidRDefault="005375DC" w:rsidP="00B81C43">
                            <w:pPr>
                              <w:pStyle w:val="Footer"/>
                              <w:tabs>
                                <w:tab w:val="center" w:pos="4320"/>
                              </w:tabs>
                              <w:ind w:right="-86"/>
                              <w:jc w:val="center"/>
                              <w:rPr>
                                <w:rFonts w:cstheme="minorHAnsi"/>
                                <w:b/>
                                <w:bCs/>
                                <w:color w:val="313D69"/>
                                <w:sz w:val="22"/>
                                <w:szCs w:val="22"/>
                              </w:rPr>
                            </w:pPr>
                          </w:p>
                          <w:p w14:paraId="2D4990A1" w14:textId="77777777" w:rsidR="005375DC" w:rsidRDefault="005375DC" w:rsidP="00B81C43">
                            <w:pPr>
                              <w:pStyle w:val="Footer"/>
                              <w:tabs>
                                <w:tab w:val="center" w:pos="4320"/>
                              </w:tabs>
                              <w:ind w:right="-86"/>
                              <w:jc w:val="center"/>
                              <w:rPr>
                                <w:rFonts w:cstheme="minorHAnsi"/>
                                <w:b/>
                                <w:bCs/>
                                <w:color w:val="313D69"/>
                                <w:sz w:val="22"/>
                                <w:szCs w:val="22"/>
                              </w:rPr>
                            </w:pPr>
                          </w:p>
                          <w:p w14:paraId="4082E389" w14:textId="77777777" w:rsidR="005375DC" w:rsidRDefault="005375DC" w:rsidP="00B81C43">
                            <w:pPr>
                              <w:pStyle w:val="Footer"/>
                              <w:tabs>
                                <w:tab w:val="center" w:pos="4320"/>
                              </w:tabs>
                              <w:ind w:right="-86"/>
                              <w:jc w:val="center"/>
                              <w:rPr>
                                <w:rFonts w:cstheme="minorHAnsi"/>
                                <w:b/>
                                <w:bCs/>
                                <w:color w:val="313D69"/>
                                <w:sz w:val="22"/>
                                <w:szCs w:val="22"/>
                              </w:rPr>
                            </w:pPr>
                          </w:p>
                          <w:p w14:paraId="104AA73E" w14:textId="77777777" w:rsidR="005375DC" w:rsidRDefault="005375DC" w:rsidP="00B81C43">
                            <w:pPr>
                              <w:pStyle w:val="Footer"/>
                              <w:tabs>
                                <w:tab w:val="center" w:pos="4320"/>
                              </w:tabs>
                              <w:ind w:right="-86"/>
                              <w:jc w:val="center"/>
                              <w:rPr>
                                <w:rFonts w:cstheme="minorHAnsi"/>
                                <w:b/>
                                <w:bCs/>
                                <w:color w:val="313D69"/>
                                <w:sz w:val="22"/>
                                <w:szCs w:val="22"/>
                              </w:rPr>
                            </w:pPr>
                          </w:p>
                          <w:p w14:paraId="39079B41" w14:textId="77777777" w:rsidR="005375DC" w:rsidRDefault="005375DC" w:rsidP="00B81C43">
                            <w:pPr>
                              <w:pStyle w:val="Footer"/>
                              <w:tabs>
                                <w:tab w:val="center" w:pos="4320"/>
                              </w:tabs>
                              <w:ind w:right="-86"/>
                              <w:jc w:val="center"/>
                              <w:rPr>
                                <w:rFonts w:cstheme="minorHAnsi"/>
                                <w:b/>
                                <w:bCs/>
                                <w:color w:val="313D69"/>
                                <w:sz w:val="22"/>
                                <w:szCs w:val="22"/>
                              </w:rPr>
                            </w:pPr>
                          </w:p>
                          <w:p w14:paraId="5760F396" w14:textId="77777777" w:rsidR="005375DC" w:rsidRDefault="005375DC" w:rsidP="00B81C43">
                            <w:pPr>
                              <w:pStyle w:val="Footer"/>
                              <w:tabs>
                                <w:tab w:val="center" w:pos="4320"/>
                              </w:tabs>
                              <w:ind w:right="-86"/>
                              <w:jc w:val="center"/>
                              <w:rPr>
                                <w:rFonts w:cstheme="minorHAnsi"/>
                                <w:b/>
                                <w:bCs/>
                                <w:color w:val="313D69"/>
                                <w:sz w:val="22"/>
                                <w:szCs w:val="22"/>
                              </w:rPr>
                            </w:pPr>
                          </w:p>
                          <w:p w14:paraId="31E9D22C" w14:textId="77777777" w:rsidR="005375DC" w:rsidRDefault="005375DC" w:rsidP="00B81C43">
                            <w:pPr>
                              <w:pStyle w:val="Footer"/>
                              <w:tabs>
                                <w:tab w:val="center" w:pos="4320"/>
                              </w:tabs>
                              <w:ind w:right="-86"/>
                              <w:jc w:val="center"/>
                              <w:rPr>
                                <w:rFonts w:cstheme="minorHAnsi"/>
                                <w:b/>
                                <w:bCs/>
                                <w:color w:val="313D69"/>
                                <w:sz w:val="22"/>
                                <w:szCs w:val="22"/>
                              </w:rPr>
                            </w:pPr>
                          </w:p>
                          <w:p w14:paraId="4FF63E1A" w14:textId="77777777" w:rsidR="005375DC" w:rsidRDefault="005375DC" w:rsidP="00B81C43">
                            <w:pPr>
                              <w:pStyle w:val="Footer"/>
                              <w:tabs>
                                <w:tab w:val="center" w:pos="4320"/>
                              </w:tabs>
                              <w:ind w:right="-86"/>
                              <w:jc w:val="center"/>
                              <w:rPr>
                                <w:rFonts w:cstheme="minorHAnsi"/>
                                <w:b/>
                                <w:bCs/>
                                <w:color w:val="313D69"/>
                                <w:sz w:val="22"/>
                                <w:szCs w:val="22"/>
                              </w:rPr>
                            </w:pPr>
                          </w:p>
                          <w:p w14:paraId="45D42E76" w14:textId="77777777" w:rsidR="005375DC" w:rsidRDefault="005375DC" w:rsidP="00B81C43">
                            <w:pPr>
                              <w:pStyle w:val="Footer"/>
                              <w:tabs>
                                <w:tab w:val="center" w:pos="4320"/>
                              </w:tabs>
                              <w:ind w:right="-86"/>
                              <w:jc w:val="center"/>
                              <w:rPr>
                                <w:rFonts w:cstheme="minorHAnsi"/>
                                <w:b/>
                                <w:bCs/>
                                <w:color w:val="313D69"/>
                                <w:sz w:val="22"/>
                                <w:szCs w:val="22"/>
                              </w:rPr>
                            </w:pPr>
                          </w:p>
                          <w:p w14:paraId="4BC0979C" w14:textId="77777777" w:rsidR="005375DC" w:rsidRDefault="005375DC" w:rsidP="00B81C43">
                            <w:pPr>
                              <w:pStyle w:val="Footer"/>
                              <w:tabs>
                                <w:tab w:val="center" w:pos="4320"/>
                              </w:tabs>
                              <w:ind w:right="-86"/>
                              <w:jc w:val="center"/>
                              <w:rPr>
                                <w:rFonts w:cstheme="minorHAnsi"/>
                                <w:b/>
                                <w:bCs/>
                                <w:color w:val="313D69"/>
                                <w:sz w:val="22"/>
                                <w:szCs w:val="22"/>
                              </w:rPr>
                            </w:pPr>
                          </w:p>
                          <w:p w14:paraId="2DD2EF04" w14:textId="77777777" w:rsidR="005375DC" w:rsidRDefault="005375DC" w:rsidP="00B81C43">
                            <w:pPr>
                              <w:pStyle w:val="Footer"/>
                              <w:tabs>
                                <w:tab w:val="center" w:pos="4320"/>
                              </w:tabs>
                              <w:ind w:right="-86"/>
                              <w:jc w:val="center"/>
                              <w:rPr>
                                <w:rFonts w:cstheme="minorHAnsi"/>
                                <w:b/>
                                <w:bCs/>
                                <w:color w:val="313D69"/>
                                <w:sz w:val="22"/>
                                <w:szCs w:val="22"/>
                              </w:rPr>
                            </w:pPr>
                          </w:p>
                          <w:p w14:paraId="7468398D" w14:textId="77777777" w:rsidR="005375DC" w:rsidRPr="00B81C43" w:rsidRDefault="005375DC" w:rsidP="00B81C43">
                            <w:pPr>
                              <w:pStyle w:val="Footer"/>
                              <w:tabs>
                                <w:tab w:val="center" w:pos="4320"/>
                              </w:tabs>
                              <w:ind w:right="-86"/>
                              <w:jc w:val="center"/>
                              <w:rPr>
                                <w:rFonts w:cstheme="minorHAnsi"/>
                                <w:b/>
                                <w:bCs/>
                                <w:color w:val="313D6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18A0D" id="Text Box 7" o:spid="_x0000_s1027" type="#_x0000_t202" style="position:absolute;left:0;text-align:left;margin-left:-13.05pt;margin-top:255.4pt;width:507.95pt;height:180.75pt;flip:y;z-index:-2512486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0csSwIAAHcEAAAOAAAAZHJzL2Uyb0RvYy54bWysVE1v2zAMvQ/YfxB0X+14cdsYdYouQYcB&#10;3QfQbndalmNhsqhJSuzu14+SszTYbsN8ECSRfHwkn3xzOw2aHaTzCk3NFxc5Z9IIbJXZ1fzr0/2b&#10;a858ANOCRiNr/iw9v12/fnUz2koW2KNupWMEYnw12pr3Idgqy7zo5QD+Aq00ZOzQDRDo6HZZ62Ak&#10;9EFnRZ5fZiO61joU0nu63c5Gvk74XSdF+Nx1Xgama07cQlpdWpu4ZusbqHYObK/EkQb8A4sBlKGk&#10;J6gtBGB7p/6CGpRw6LELFwKHDLtOCZlqoGoW+R/VPPZgZaqFmuPtqU3+/8GKT4cvjqm25gVnBgYa&#10;0ZOcAnuHE7uK3Rmtr8jp0ZJbmOiappwq9fYBxXfPDG56MDt55xyOvYSW2C1iZHYWOuP4CNKMH7Gl&#10;NLAPmICmzg2s08p++w1NbWGUh+b1fJpRJCXo8nJZ5qvLkjNBtqJYlWVRpmxQRaA4A+t8eC9xYHFT&#10;c0ciSIng8OBDJPbiEt0N3iutkxC0YWPN314vcsotgPTof9BmsNSfttFz3ahVGyNibNKp3GjHDkAK&#10;AyGkCcvkp/cDFTrflzl9R5ankETEn6NFvlvw/RyUTDEIqkYeZGRIzLWJFzJJ+1hO7HNs7dzkMDVT&#10;GmgaQrQ12D5T4x3O6qfXSpse3U/ORlJ+LHIPTnKmPxga3mqxXMankg7L8qqggzu3NOcWMIKgah44&#10;m7ebMD+vvXVq11OmWS4G72jgnUoDeGF1lAmpO1V3fInx+Zyfk9fL/2L9CwAA//8DAFBLAwQUAAYA&#10;CAAAACEA+i+K398AAAALAQAADwAAAGRycy9kb3ducmV2LnhtbEyPwU7DMAyG70i8Q2QkbluSom1p&#10;qTuhSRw5bEzbNWtCW7VJqibbyttjTnCz5U+/v7/czm5gNzvFLngEuRTArK+D6XyDcPx8XyhgMWlv&#10;9BC8Rfi2EbbV40OpCxPufm9vh9QwCvGx0AhtSmPBeaxb63RchtF6un2FyelE69RwM+k7hbuBZ0Ks&#10;udOdpw+tHu2utXV/uDqEj+kk5XmvhBbH1c7kqq9V7BGfn+a3V2DJzukPhl99UoeKnC7h6k1kA8Ii&#10;W0tCEVZSUAcicpXTcEFQm+wFeFXy/x2qHwAAAP//AwBQSwECLQAUAAYACAAAACEAtoM4kv4AAADh&#10;AQAAEwAAAAAAAAAAAAAAAAAAAAAAW0NvbnRlbnRfVHlwZXNdLnhtbFBLAQItABQABgAIAAAAIQA4&#10;/SH/1gAAAJQBAAALAAAAAAAAAAAAAAAAAC8BAABfcmVscy8ucmVsc1BLAQItABQABgAIAAAAIQCg&#10;10csSwIAAHcEAAAOAAAAAAAAAAAAAAAAAC4CAABkcnMvZTJvRG9jLnhtbFBLAQItABQABgAIAAAA&#10;IQD6L4rf3wAAAAsBAAAPAAAAAAAAAAAAAAAAAKUEAABkcnMvZG93bnJldi54bWxQSwUGAAAAAAQA&#10;BADzAAAAsQUAAAAA&#10;" filled="f" strokecolor="#7f5f00 [1607]" strokeweight="3pt">
                <v:stroke linestyle="thinThin" joinstyle="bevel" endcap="square"/>
                <v:textbox>
                  <w:txbxContent>
                    <w:p w14:paraId="3963BF37" w14:textId="77777777" w:rsidR="00B81C43" w:rsidRPr="00B81C43" w:rsidRDefault="00B81C43" w:rsidP="00B81C43">
                      <w:pPr>
                        <w:pStyle w:val="Footer"/>
                        <w:tabs>
                          <w:tab w:val="center" w:pos="4320"/>
                        </w:tabs>
                        <w:ind w:right="-276"/>
                        <w:rPr>
                          <w:rFonts w:cstheme="minorHAnsi"/>
                          <w:b/>
                          <w:bCs/>
                          <w:i/>
                          <w:iCs/>
                          <w:color w:val="30632B"/>
                          <w:sz w:val="36"/>
                          <w:szCs w:val="36"/>
                        </w:rPr>
                      </w:pPr>
                      <w:r w:rsidRPr="00B81C43">
                        <w:rPr>
                          <w:rFonts w:cstheme="minorHAnsi"/>
                          <w:b/>
                          <w:bCs/>
                          <w:i/>
                          <w:iCs/>
                          <w:color w:val="30632B"/>
                          <w:sz w:val="36"/>
                          <w:szCs w:val="36"/>
                        </w:rPr>
                        <w:t>We’d Love to Help More People Like You!</w:t>
                      </w:r>
                    </w:p>
                    <w:p w14:paraId="42AB73B4" w14:textId="61030376" w:rsidR="00B81C43" w:rsidRPr="00B81C43" w:rsidRDefault="00B81C43" w:rsidP="00B81C43">
                      <w:pPr>
                        <w:pStyle w:val="Footer"/>
                        <w:tabs>
                          <w:tab w:val="center" w:pos="4320"/>
                        </w:tabs>
                        <w:spacing w:after="240"/>
                        <w:ind w:right="2164"/>
                        <w:rPr>
                          <w:rFonts w:cstheme="minorHAnsi"/>
                          <w:b/>
                          <w:bCs/>
                          <w:color w:val="30632B"/>
                          <w:sz w:val="2"/>
                          <w:szCs w:val="2"/>
                        </w:rPr>
                      </w:pPr>
                      <w:r w:rsidRPr="00B81C43">
                        <w:rPr>
                          <w:rFonts w:cstheme="minorHAnsi"/>
                          <w:color w:val="313D69"/>
                        </w:rPr>
                        <w:t xml:space="preserve">Many of our most rewarding relationships start with an introduction from our valued clients. If there is someone in your life who could use a </w:t>
                      </w:r>
                      <w:r w:rsidR="00E56996">
                        <w:rPr>
                          <w:rFonts w:cstheme="minorHAnsi"/>
                          <w:color w:val="313D69"/>
                        </w:rPr>
                        <w:t>trusted</w:t>
                      </w:r>
                      <w:r w:rsidRPr="00B81C43">
                        <w:rPr>
                          <w:rFonts w:cstheme="minorHAnsi"/>
                          <w:color w:val="313D69"/>
                        </w:rPr>
                        <w:t xml:space="preserve"> financial partner, please consider:</w:t>
                      </w:r>
                      <w:r w:rsidRPr="00B81C43">
                        <w:rPr>
                          <w:rFonts w:cstheme="minorHAnsi"/>
                          <w:b/>
                          <w:bCs/>
                          <w:color w:val="30632B"/>
                          <w:sz w:val="2"/>
                          <w:szCs w:val="2"/>
                        </w:rPr>
                        <w:br/>
                      </w:r>
                    </w:p>
                    <w:p w14:paraId="51EA3790" w14:textId="4EDE70E5" w:rsidR="00B81C43" w:rsidRPr="00B81C43" w:rsidRDefault="00B81C43" w:rsidP="00B81C43">
                      <w:pPr>
                        <w:pStyle w:val="Footer"/>
                        <w:numPr>
                          <w:ilvl w:val="0"/>
                          <w:numId w:val="1"/>
                        </w:numPr>
                        <w:ind w:left="450" w:right="-2160"/>
                        <w:rPr>
                          <w:rFonts w:cstheme="minorHAnsi"/>
                          <w:color w:val="002060"/>
                          <w:sz w:val="26"/>
                          <w:szCs w:val="26"/>
                        </w:rPr>
                      </w:pPr>
                      <w:r w:rsidRPr="00B81C43">
                        <w:rPr>
                          <w:rFonts w:cstheme="minorHAnsi"/>
                          <w:b/>
                          <w:bCs/>
                          <w:color w:val="30632B"/>
                          <w:sz w:val="26"/>
                          <w:szCs w:val="26"/>
                        </w:rPr>
                        <w:t>Sharing their info</w:t>
                      </w:r>
                      <w:r w:rsidRPr="00B81C43">
                        <w:rPr>
                          <w:rFonts w:cstheme="minorHAnsi"/>
                          <w:color w:val="30632B"/>
                          <w:sz w:val="26"/>
                          <w:szCs w:val="26"/>
                        </w:rPr>
                        <w:t xml:space="preserve"> </w:t>
                      </w:r>
                      <w:r w:rsidRPr="00B81C43">
                        <w:rPr>
                          <w:rFonts w:cstheme="minorHAnsi"/>
                          <w:color w:val="002060"/>
                          <w:sz w:val="26"/>
                          <w:szCs w:val="26"/>
                        </w:rPr>
                        <w:t>to add them to our mailing list.</w:t>
                      </w:r>
                    </w:p>
                    <w:p w14:paraId="21627FDB" w14:textId="4EC0D0EF" w:rsidR="00B81C43" w:rsidRPr="00B81C43" w:rsidRDefault="00B81C43" w:rsidP="00B81C43">
                      <w:pPr>
                        <w:pStyle w:val="Footer"/>
                        <w:numPr>
                          <w:ilvl w:val="0"/>
                          <w:numId w:val="1"/>
                        </w:numPr>
                        <w:ind w:left="450" w:right="-2160"/>
                        <w:rPr>
                          <w:rFonts w:cstheme="minorHAnsi"/>
                          <w:color w:val="002060"/>
                          <w:sz w:val="26"/>
                          <w:szCs w:val="26"/>
                        </w:rPr>
                      </w:pPr>
                      <w:r w:rsidRPr="00B81C43">
                        <w:rPr>
                          <w:rFonts w:cstheme="minorHAnsi"/>
                          <w:b/>
                          <w:bCs/>
                          <w:color w:val="30632B"/>
                          <w:sz w:val="26"/>
                          <w:szCs w:val="26"/>
                        </w:rPr>
                        <w:t>Invite them as your guest</w:t>
                      </w:r>
                      <w:r w:rsidRPr="00B81C43">
                        <w:rPr>
                          <w:rFonts w:cstheme="minorHAnsi"/>
                          <w:color w:val="30632B"/>
                          <w:sz w:val="26"/>
                          <w:szCs w:val="26"/>
                        </w:rPr>
                        <w:t xml:space="preserve"> </w:t>
                      </w:r>
                      <w:r w:rsidRPr="00B81C43">
                        <w:rPr>
                          <w:rFonts w:cstheme="minorHAnsi"/>
                          <w:color w:val="002060"/>
                          <w:sz w:val="26"/>
                          <w:szCs w:val="26"/>
                        </w:rPr>
                        <w:t>to our next workshop or webinar.</w:t>
                      </w:r>
                    </w:p>
                    <w:p w14:paraId="5C7D1A26" w14:textId="5BD9E1CB" w:rsidR="00F302EA" w:rsidRPr="00B81C43" w:rsidRDefault="00B81C43" w:rsidP="00B81C43">
                      <w:pPr>
                        <w:pStyle w:val="Footer"/>
                        <w:numPr>
                          <w:ilvl w:val="0"/>
                          <w:numId w:val="1"/>
                        </w:numPr>
                        <w:tabs>
                          <w:tab w:val="clear" w:pos="4680"/>
                          <w:tab w:val="clear" w:pos="9360"/>
                        </w:tabs>
                        <w:ind w:left="450" w:right="-2160"/>
                        <w:rPr>
                          <w:rFonts w:asciiTheme="minorHAnsi" w:hAnsiTheme="minorHAnsi" w:cstheme="minorHAnsi"/>
                          <w:color w:val="002060"/>
                          <w:sz w:val="26"/>
                          <w:szCs w:val="26"/>
                        </w:rPr>
                      </w:pPr>
                      <w:r w:rsidRPr="00B81C43">
                        <w:rPr>
                          <w:rFonts w:asciiTheme="minorHAnsi" w:hAnsiTheme="minorHAnsi" w:cstheme="minorHAnsi"/>
                          <w:b/>
                          <w:bCs/>
                          <w:color w:val="30632B"/>
                          <w:sz w:val="26"/>
                          <w:szCs w:val="26"/>
                        </w:rPr>
                        <w:t>Encourage them</w:t>
                      </w:r>
                      <w:r w:rsidRPr="00B81C43">
                        <w:rPr>
                          <w:rFonts w:asciiTheme="minorHAnsi" w:hAnsiTheme="minorHAnsi" w:cstheme="minorHAnsi"/>
                          <w:color w:val="30632B"/>
                          <w:sz w:val="26"/>
                          <w:szCs w:val="26"/>
                        </w:rPr>
                        <w:t xml:space="preserve"> </w:t>
                      </w:r>
                      <w:r w:rsidRPr="00B81C43">
                        <w:rPr>
                          <w:rFonts w:asciiTheme="minorHAnsi" w:hAnsiTheme="minorHAnsi" w:cstheme="minorHAnsi"/>
                          <w:color w:val="002060"/>
                          <w:sz w:val="26"/>
                          <w:szCs w:val="26"/>
                        </w:rPr>
                        <w:t>to schedule a complimentary financial checkup.</w:t>
                      </w:r>
                      <w:r w:rsidR="00F302EA" w:rsidRPr="00B81C43">
                        <w:rPr>
                          <w:rFonts w:asciiTheme="minorHAnsi" w:hAnsiTheme="minorHAnsi" w:cstheme="minorHAnsi"/>
                          <w:color w:val="002060"/>
                          <w:sz w:val="26"/>
                          <w:szCs w:val="26"/>
                        </w:rPr>
                        <w:br/>
                      </w:r>
                    </w:p>
                    <w:p w14:paraId="120F1332" w14:textId="58FAF717" w:rsidR="00F302EA" w:rsidRDefault="00B81C43" w:rsidP="00B81C43">
                      <w:pPr>
                        <w:pStyle w:val="Footer"/>
                        <w:tabs>
                          <w:tab w:val="center" w:pos="4320"/>
                        </w:tabs>
                        <w:ind w:right="-86"/>
                        <w:jc w:val="center"/>
                        <w:rPr>
                          <w:rFonts w:cstheme="minorHAnsi"/>
                          <w:b/>
                          <w:bCs/>
                          <w:color w:val="313D69"/>
                          <w:sz w:val="22"/>
                          <w:szCs w:val="22"/>
                        </w:rPr>
                      </w:pPr>
                      <w:r w:rsidRPr="00B81C43">
                        <w:rPr>
                          <w:rFonts w:cstheme="minorHAnsi"/>
                          <w:b/>
                          <w:bCs/>
                          <w:color w:val="313D69"/>
                          <w:sz w:val="22"/>
                          <w:szCs w:val="22"/>
                        </w:rPr>
                        <w:t xml:space="preserve">Please call </w:t>
                      </w:r>
                      <w:r w:rsidR="00571B48">
                        <w:rPr>
                          <w:rFonts w:cstheme="minorHAnsi"/>
                          <w:b/>
                          <w:bCs/>
                          <w:color w:val="313D69"/>
                          <w:sz w:val="22"/>
                          <w:szCs w:val="22"/>
                        </w:rPr>
                        <w:t>CHERYL</w:t>
                      </w:r>
                      <w:r w:rsidRPr="00B81C43">
                        <w:rPr>
                          <w:rFonts w:cstheme="minorHAnsi"/>
                          <w:b/>
                          <w:bCs/>
                          <w:color w:val="313D69"/>
                          <w:sz w:val="22"/>
                          <w:szCs w:val="22"/>
                        </w:rPr>
                        <w:t xml:space="preserve"> at </w:t>
                      </w:r>
                      <w:r w:rsidR="00571B48">
                        <w:rPr>
                          <w:rFonts w:cstheme="minorHAnsi"/>
                          <w:b/>
                          <w:bCs/>
                          <w:color w:val="313D69"/>
                          <w:sz w:val="22"/>
                          <w:szCs w:val="22"/>
                        </w:rPr>
                        <w:t>(727) 843-0151</w:t>
                      </w:r>
                      <w:r w:rsidR="00AD6B8D">
                        <w:rPr>
                          <w:rFonts w:cstheme="minorHAnsi"/>
                          <w:b/>
                          <w:bCs/>
                          <w:color w:val="313D69"/>
                          <w:sz w:val="22"/>
                          <w:szCs w:val="22"/>
                        </w:rPr>
                        <w:t xml:space="preserve">. </w:t>
                      </w:r>
                      <w:r w:rsidRPr="00B81C43">
                        <w:rPr>
                          <w:rFonts w:cstheme="minorHAnsi"/>
                          <w:b/>
                          <w:bCs/>
                          <w:color w:val="313D69"/>
                          <w:sz w:val="22"/>
                          <w:szCs w:val="22"/>
                        </w:rPr>
                        <w:t xml:space="preserve">We look forward to helping them </w:t>
                      </w:r>
                      <w:r w:rsidR="00B66065">
                        <w:rPr>
                          <w:rFonts w:cstheme="minorHAnsi"/>
                          <w:b/>
                          <w:bCs/>
                          <w:color w:val="313D69"/>
                          <w:sz w:val="22"/>
                          <w:szCs w:val="22"/>
                        </w:rPr>
                        <w:t>pursue</w:t>
                      </w:r>
                      <w:r w:rsidRPr="00B81C43">
                        <w:rPr>
                          <w:rFonts w:cstheme="minorHAnsi"/>
                          <w:b/>
                          <w:bCs/>
                          <w:color w:val="313D69"/>
                          <w:sz w:val="22"/>
                          <w:szCs w:val="22"/>
                        </w:rPr>
                        <w:t xml:space="preserve"> their financial goals!</w:t>
                      </w:r>
                    </w:p>
                    <w:p w14:paraId="2EA96086" w14:textId="77777777" w:rsidR="005375DC" w:rsidRDefault="005375DC" w:rsidP="00B81C43">
                      <w:pPr>
                        <w:pStyle w:val="Footer"/>
                        <w:tabs>
                          <w:tab w:val="center" w:pos="4320"/>
                        </w:tabs>
                        <w:ind w:right="-86"/>
                        <w:jc w:val="center"/>
                        <w:rPr>
                          <w:rFonts w:cstheme="minorHAnsi"/>
                          <w:b/>
                          <w:bCs/>
                          <w:color w:val="313D69"/>
                          <w:sz w:val="22"/>
                          <w:szCs w:val="22"/>
                        </w:rPr>
                      </w:pPr>
                    </w:p>
                    <w:p w14:paraId="258475CE" w14:textId="77777777" w:rsidR="005375DC" w:rsidRDefault="005375DC" w:rsidP="00B81C43">
                      <w:pPr>
                        <w:pStyle w:val="Footer"/>
                        <w:tabs>
                          <w:tab w:val="center" w:pos="4320"/>
                        </w:tabs>
                        <w:ind w:right="-86"/>
                        <w:jc w:val="center"/>
                        <w:rPr>
                          <w:rFonts w:cstheme="minorHAnsi"/>
                          <w:b/>
                          <w:bCs/>
                          <w:color w:val="313D69"/>
                          <w:sz w:val="22"/>
                          <w:szCs w:val="22"/>
                        </w:rPr>
                      </w:pPr>
                    </w:p>
                    <w:p w14:paraId="7E5B1A50" w14:textId="77777777" w:rsidR="005375DC" w:rsidRDefault="005375DC" w:rsidP="00B81C43">
                      <w:pPr>
                        <w:pStyle w:val="Footer"/>
                        <w:tabs>
                          <w:tab w:val="center" w:pos="4320"/>
                        </w:tabs>
                        <w:ind w:right="-86"/>
                        <w:jc w:val="center"/>
                        <w:rPr>
                          <w:rFonts w:cstheme="minorHAnsi"/>
                          <w:b/>
                          <w:bCs/>
                          <w:color w:val="313D69"/>
                          <w:sz w:val="22"/>
                          <w:szCs w:val="22"/>
                        </w:rPr>
                      </w:pPr>
                    </w:p>
                    <w:p w14:paraId="07AE873A" w14:textId="77777777" w:rsidR="005375DC" w:rsidRDefault="005375DC" w:rsidP="00B81C43">
                      <w:pPr>
                        <w:pStyle w:val="Footer"/>
                        <w:tabs>
                          <w:tab w:val="center" w:pos="4320"/>
                        </w:tabs>
                        <w:ind w:right="-86"/>
                        <w:jc w:val="center"/>
                        <w:rPr>
                          <w:rFonts w:cstheme="minorHAnsi"/>
                          <w:b/>
                          <w:bCs/>
                          <w:color w:val="313D69"/>
                          <w:sz w:val="22"/>
                          <w:szCs w:val="22"/>
                        </w:rPr>
                      </w:pPr>
                    </w:p>
                    <w:p w14:paraId="3B7A6820" w14:textId="77777777" w:rsidR="005375DC" w:rsidRDefault="005375DC" w:rsidP="00B81C43">
                      <w:pPr>
                        <w:pStyle w:val="Footer"/>
                        <w:tabs>
                          <w:tab w:val="center" w:pos="4320"/>
                        </w:tabs>
                        <w:ind w:right="-86"/>
                        <w:jc w:val="center"/>
                        <w:rPr>
                          <w:rFonts w:cstheme="minorHAnsi"/>
                          <w:b/>
                          <w:bCs/>
                          <w:color w:val="313D69"/>
                          <w:sz w:val="22"/>
                          <w:szCs w:val="22"/>
                        </w:rPr>
                      </w:pPr>
                    </w:p>
                    <w:p w14:paraId="364B7E09" w14:textId="77777777" w:rsidR="005375DC" w:rsidRDefault="005375DC" w:rsidP="00B81C43">
                      <w:pPr>
                        <w:pStyle w:val="Footer"/>
                        <w:tabs>
                          <w:tab w:val="center" w:pos="4320"/>
                        </w:tabs>
                        <w:ind w:right="-86"/>
                        <w:jc w:val="center"/>
                        <w:rPr>
                          <w:rFonts w:cstheme="minorHAnsi"/>
                          <w:b/>
                          <w:bCs/>
                          <w:color w:val="313D69"/>
                          <w:sz w:val="22"/>
                          <w:szCs w:val="22"/>
                        </w:rPr>
                      </w:pPr>
                    </w:p>
                    <w:p w14:paraId="6A3157AD" w14:textId="77777777" w:rsidR="005375DC" w:rsidRDefault="005375DC" w:rsidP="00B81C43">
                      <w:pPr>
                        <w:pStyle w:val="Footer"/>
                        <w:tabs>
                          <w:tab w:val="center" w:pos="4320"/>
                        </w:tabs>
                        <w:ind w:right="-86"/>
                        <w:jc w:val="center"/>
                        <w:rPr>
                          <w:rFonts w:cstheme="minorHAnsi"/>
                          <w:b/>
                          <w:bCs/>
                          <w:color w:val="313D69"/>
                          <w:sz w:val="22"/>
                          <w:szCs w:val="22"/>
                        </w:rPr>
                      </w:pPr>
                    </w:p>
                    <w:p w14:paraId="7678CAF8" w14:textId="77777777" w:rsidR="005375DC" w:rsidRDefault="005375DC" w:rsidP="00B81C43">
                      <w:pPr>
                        <w:pStyle w:val="Footer"/>
                        <w:tabs>
                          <w:tab w:val="center" w:pos="4320"/>
                        </w:tabs>
                        <w:ind w:right="-86"/>
                        <w:jc w:val="center"/>
                        <w:rPr>
                          <w:rFonts w:cstheme="minorHAnsi"/>
                          <w:b/>
                          <w:bCs/>
                          <w:color w:val="313D69"/>
                          <w:sz w:val="22"/>
                          <w:szCs w:val="22"/>
                        </w:rPr>
                      </w:pPr>
                    </w:p>
                    <w:p w14:paraId="55699529" w14:textId="77777777" w:rsidR="005375DC" w:rsidRDefault="005375DC" w:rsidP="00B81C43">
                      <w:pPr>
                        <w:pStyle w:val="Footer"/>
                        <w:tabs>
                          <w:tab w:val="center" w:pos="4320"/>
                        </w:tabs>
                        <w:ind w:right="-86"/>
                        <w:jc w:val="center"/>
                        <w:rPr>
                          <w:rFonts w:cstheme="minorHAnsi"/>
                          <w:b/>
                          <w:bCs/>
                          <w:color w:val="313D69"/>
                          <w:sz w:val="22"/>
                          <w:szCs w:val="22"/>
                        </w:rPr>
                      </w:pPr>
                    </w:p>
                    <w:p w14:paraId="73EEBB55" w14:textId="77777777" w:rsidR="005375DC" w:rsidRDefault="005375DC" w:rsidP="00B81C43">
                      <w:pPr>
                        <w:pStyle w:val="Footer"/>
                        <w:tabs>
                          <w:tab w:val="center" w:pos="4320"/>
                        </w:tabs>
                        <w:ind w:right="-86"/>
                        <w:jc w:val="center"/>
                        <w:rPr>
                          <w:rFonts w:cstheme="minorHAnsi"/>
                          <w:b/>
                          <w:bCs/>
                          <w:color w:val="313D69"/>
                          <w:sz w:val="22"/>
                          <w:szCs w:val="22"/>
                        </w:rPr>
                      </w:pPr>
                    </w:p>
                    <w:p w14:paraId="0F67E548" w14:textId="77777777" w:rsidR="005375DC" w:rsidRDefault="005375DC" w:rsidP="00B81C43">
                      <w:pPr>
                        <w:pStyle w:val="Footer"/>
                        <w:tabs>
                          <w:tab w:val="center" w:pos="4320"/>
                        </w:tabs>
                        <w:ind w:right="-86"/>
                        <w:jc w:val="center"/>
                        <w:rPr>
                          <w:rFonts w:cstheme="minorHAnsi"/>
                          <w:b/>
                          <w:bCs/>
                          <w:color w:val="313D69"/>
                          <w:sz w:val="22"/>
                          <w:szCs w:val="22"/>
                        </w:rPr>
                      </w:pPr>
                    </w:p>
                    <w:p w14:paraId="166973D4" w14:textId="77777777" w:rsidR="005375DC" w:rsidRDefault="005375DC" w:rsidP="00B81C43">
                      <w:pPr>
                        <w:pStyle w:val="Footer"/>
                        <w:tabs>
                          <w:tab w:val="center" w:pos="4320"/>
                        </w:tabs>
                        <w:ind w:right="-86"/>
                        <w:jc w:val="center"/>
                        <w:rPr>
                          <w:rFonts w:cstheme="minorHAnsi"/>
                          <w:b/>
                          <w:bCs/>
                          <w:color w:val="313D69"/>
                          <w:sz w:val="22"/>
                          <w:szCs w:val="22"/>
                        </w:rPr>
                      </w:pPr>
                    </w:p>
                    <w:p w14:paraId="560B5C73" w14:textId="77777777" w:rsidR="005375DC" w:rsidRDefault="005375DC" w:rsidP="00B81C43">
                      <w:pPr>
                        <w:pStyle w:val="Footer"/>
                        <w:tabs>
                          <w:tab w:val="center" w:pos="4320"/>
                        </w:tabs>
                        <w:ind w:right="-86"/>
                        <w:jc w:val="center"/>
                        <w:rPr>
                          <w:rFonts w:cstheme="minorHAnsi"/>
                          <w:b/>
                          <w:bCs/>
                          <w:color w:val="313D69"/>
                          <w:sz w:val="22"/>
                          <w:szCs w:val="22"/>
                        </w:rPr>
                      </w:pPr>
                    </w:p>
                    <w:p w14:paraId="044EE1D2" w14:textId="77777777" w:rsidR="005375DC" w:rsidRDefault="005375DC" w:rsidP="00B81C43">
                      <w:pPr>
                        <w:pStyle w:val="Footer"/>
                        <w:tabs>
                          <w:tab w:val="center" w:pos="4320"/>
                        </w:tabs>
                        <w:ind w:right="-86"/>
                        <w:jc w:val="center"/>
                        <w:rPr>
                          <w:rFonts w:cstheme="minorHAnsi"/>
                          <w:b/>
                          <w:bCs/>
                          <w:color w:val="313D69"/>
                          <w:sz w:val="22"/>
                          <w:szCs w:val="22"/>
                        </w:rPr>
                      </w:pPr>
                    </w:p>
                    <w:p w14:paraId="06AECCDA" w14:textId="77777777" w:rsidR="005375DC" w:rsidRDefault="005375DC" w:rsidP="00B81C43">
                      <w:pPr>
                        <w:pStyle w:val="Footer"/>
                        <w:tabs>
                          <w:tab w:val="center" w:pos="4320"/>
                        </w:tabs>
                        <w:ind w:right="-86"/>
                        <w:jc w:val="center"/>
                        <w:rPr>
                          <w:rFonts w:cstheme="minorHAnsi"/>
                          <w:b/>
                          <w:bCs/>
                          <w:color w:val="313D69"/>
                          <w:sz w:val="22"/>
                          <w:szCs w:val="22"/>
                        </w:rPr>
                      </w:pPr>
                    </w:p>
                    <w:p w14:paraId="366D0A49" w14:textId="77777777" w:rsidR="005375DC" w:rsidRDefault="005375DC" w:rsidP="00B81C43">
                      <w:pPr>
                        <w:pStyle w:val="Footer"/>
                        <w:tabs>
                          <w:tab w:val="center" w:pos="4320"/>
                        </w:tabs>
                        <w:ind w:right="-86"/>
                        <w:jc w:val="center"/>
                        <w:rPr>
                          <w:rFonts w:cstheme="minorHAnsi"/>
                          <w:b/>
                          <w:bCs/>
                          <w:color w:val="313D69"/>
                          <w:sz w:val="22"/>
                          <w:szCs w:val="22"/>
                        </w:rPr>
                      </w:pPr>
                    </w:p>
                    <w:p w14:paraId="2D4990A1" w14:textId="77777777" w:rsidR="005375DC" w:rsidRDefault="005375DC" w:rsidP="00B81C43">
                      <w:pPr>
                        <w:pStyle w:val="Footer"/>
                        <w:tabs>
                          <w:tab w:val="center" w:pos="4320"/>
                        </w:tabs>
                        <w:ind w:right="-86"/>
                        <w:jc w:val="center"/>
                        <w:rPr>
                          <w:rFonts w:cstheme="minorHAnsi"/>
                          <w:b/>
                          <w:bCs/>
                          <w:color w:val="313D69"/>
                          <w:sz w:val="22"/>
                          <w:szCs w:val="22"/>
                        </w:rPr>
                      </w:pPr>
                    </w:p>
                    <w:p w14:paraId="4082E389" w14:textId="77777777" w:rsidR="005375DC" w:rsidRDefault="005375DC" w:rsidP="00B81C43">
                      <w:pPr>
                        <w:pStyle w:val="Footer"/>
                        <w:tabs>
                          <w:tab w:val="center" w:pos="4320"/>
                        </w:tabs>
                        <w:ind w:right="-86"/>
                        <w:jc w:val="center"/>
                        <w:rPr>
                          <w:rFonts w:cstheme="minorHAnsi"/>
                          <w:b/>
                          <w:bCs/>
                          <w:color w:val="313D69"/>
                          <w:sz w:val="22"/>
                          <w:szCs w:val="22"/>
                        </w:rPr>
                      </w:pPr>
                    </w:p>
                    <w:p w14:paraId="104AA73E" w14:textId="77777777" w:rsidR="005375DC" w:rsidRDefault="005375DC" w:rsidP="00B81C43">
                      <w:pPr>
                        <w:pStyle w:val="Footer"/>
                        <w:tabs>
                          <w:tab w:val="center" w:pos="4320"/>
                        </w:tabs>
                        <w:ind w:right="-86"/>
                        <w:jc w:val="center"/>
                        <w:rPr>
                          <w:rFonts w:cstheme="minorHAnsi"/>
                          <w:b/>
                          <w:bCs/>
                          <w:color w:val="313D69"/>
                          <w:sz w:val="22"/>
                          <w:szCs w:val="22"/>
                        </w:rPr>
                      </w:pPr>
                    </w:p>
                    <w:p w14:paraId="39079B41" w14:textId="77777777" w:rsidR="005375DC" w:rsidRDefault="005375DC" w:rsidP="00B81C43">
                      <w:pPr>
                        <w:pStyle w:val="Footer"/>
                        <w:tabs>
                          <w:tab w:val="center" w:pos="4320"/>
                        </w:tabs>
                        <w:ind w:right="-86"/>
                        <w:jc w:val="center"/>
                        <w:rPr>
                          <w:rFonts w:cstheme="minorHAnsi"/>
                          <w:b/>
                          <w:bCs/>
                          <w:color w:val="313D69"/>
                          <w:sz w:val="22"/>
                          <w:szCs w:val="22"/>
                        </w:rPr>
                      </w:pPr>
                    </w:p>
                    <w:p w14:paraId="5760F396" w14:textId="77777777" w:rsidR="005375DC" w:rsidRDefault="005375DC" w:rsidP="00B81C43">
                      <w:pPr>
                        <w:pStyle w:val="Footer"/>
                        <w:tabs>
                          <w:tab w:val="center" w:pos="4320"/>
                        </w:tabs>
                        <w:ind w:right="-86"/>
                        <w:jc w:val="center"/>
                        <w:rPr>
                          <w:rFonts w:cstheme="minorHAnsi"/>
                          <w:b/>
                          <w:bCs/>
                          <w:color w:val="313D69"/>
                          <w:sz w:val="22"/>
                          <w:szCs w:val="22"/>
                        </w:rPr>
                      </w:pPr>
                    </w:p>
                    <w:p w14:paraId="31E9D22C" w14:textId="77777777" w:rsidR="005375DC" w:rsidRDefault="005375DC" w:rsidP="00B81C43">
                      <w:pPr>
                        <w:pStyle w:val="Footer"/>
                        <w:tabs>
                          <w:tab w:val="center" w:pos="4320"/>
                        </w:tabs>
                        <w:ind w:right="-86"/>
                        <w:jc w:val="center"/>
                        <w:rPr>
                          <w:rFonts w:cstheme="minorHAnsi"/>
                          <w:b/>
                          <w:bCs/>
                          <w:color w:val="313D69"/>
                          <w:sz w:val="22"/>
                          <w:szCs w:val="22"/>
                        </w:rPr>
                      </w:pPr>
                    </w:p>
                    <w:p w14:paraId="4FF63E1A" w14:textId="77777777" w:rsidR="005375DC" w:rsidRDefault="005375DC" w:rsidP="00B81C43">
                      <w:pPr>
                        <w:pStyle w:val="Footer"/>
                        <w:tabs>
                          <w:tab w:val="center" w:pos="4320"/>
                        </w:tabs>
                        <w:ind w:right="-86"/>
                        <w:jc w:val="center"/>
                        <w:rPr>
                          <w:rFonts w:cstheme="minorHAnsi"/>
                          <w:b/>
                          <w:bCs/>
                          <w:color w:val="313D69"/>
                          <w:sz w:val="22"/>
                          <w:szCs w:val="22"/>
                        </w:rPr>
                      </w:pPr>
                    </w:p>
                    <w:p w14:paraId="45D42E76" w14:textId="77777777" w:rsidR="005375DC" w:rsidRDefault="005375DC" w:rsidP="00B81C43">
                      <w:pPr>
                        <w:pStyle w:val="Footer"/>
                        <w:tabs>
                          <w:tab w:val="center" w:pos="4320"/>
                        </w:tabs>
                        <w:ind w:right="-86"/>
                        <w:jc w:val="center"/>
                        <w:rPr>
                          <w:rFonts w:cstheme="minorHAnsi"/>
                          <w:b/>
                          <w:bCs/>
                          <w:color w:val="313D69"/>
                          <w:sz w:val="22"/>
                          <w:szCs w:val="22"/>
                        </w:rPr>
                      </w:pPr>
                    </w:p>
                    <w:p w14:paraId="4BC0979C" w14:textId="77777777" w:rsidR="005375DC" w:rsidRDefault="005375DC" w:rsidP="00B81C43">
                      <w:pPr>
                        <w:pStyle w:val="Footer"/>
                        <w:tabs>
                          <w:tab w:val="center" w:pos="4320"/>
                        </w:tabs>
                        <w:ind w:right="-86"/>
                        <w:jc w:val="center"/>
                        <w:rPr>
                          <w:rFonts w:cstheme="minorHAnsi"/>
                          <w:b/>
                          <w:bCs/>
                          <w:color w:val="313D69"/>
                          <w:sz w:val="22"/>
                          <w:szCs w:val="22"/>
                        </w:rPr>
                      </w:pPr>
                    </w:p>
                    <w:p w14:paraId="2DD2EF04" w14:textId="77777777" w:rsidR="005375DC" w:rsidRDefault="005375DC" w:rsidP="00B81C43">
                      <w:pPr>
                        <w:pStyle w:val="Footer"/>
                        <w:tabs>
                          <w:tab w:val="center" w:pos="4320"/>
                        </w:tabs>
                        <w:ind w:right="-86"/>
                        <w:jc w:val="center"/>
                        <w:rPr>
                          <w:rFonts w:cstheme="minorHAnsi"/>
                          <w:b/>
                          <w:bCs/>
                          <w:color w:val="313D69"/>
                          <w:sz w:val="22"/>
                          <w:szCs w:val="22"/>
                        </w:rPr>
                      </w:pPr>
                    </w:p>
                    <w:p w14:paraId="7468398D" w14:textId="77777777" w:rsidR="005375DC" w:rsidRPr="00B81C43" w:rsidRDefault="005375DC" w:rsidP="00B81C43">
                      <w:pPr>
                        <w:pStyle w:val="Footer"/>
                        <w:tabs>
                          <w:tab w:val="center" w:pos="4320"/>
                        </w:tabs>
                        <w:ind w:right="-86"/>
                        <w:jc w:val="center"/>
                        <w:rPr>
                          <w:rFonts w:cstheme="minorHAnsi"/>
                          <w:b/>
                          <w:bCs/>
                          <w:color w:val="313D69"/>
                          <w:sz w:val="22"/>
                          <w:szCs w:val="22"/>
                        </w:rPr>
                      </w:pPr>
                    </w:p>
                  </w:txbxContent>
                </v:textbox>
                <w10:wrap type="tight" anchorx="margin" anchory="margin"/>
              </v:shape>
            </w:pict>
          </mc:Fallback>
        </mc:AlternateContent>
      </w:r>
    </w:p>
    <w:p w14:paraId="0CB9EB7A" w14:textId="203544FC" w:rsidR="00571B48" w:rsidRPr="00FA7E5D" w:rsidRDefault="00571B48" w:rsidP="00571B48">
      <w:pPr>
        <w:widowControl w:val="0"/>
        <w:spacing w:line="240" w:lineRule="auto"/>
        <w:jc w:val="center"/>
        <w:rPr>
          <w:b/>
          <w:i/>
          <w:snapToGrid w:val="0"/>
          <w:color w:val="0000FF"/>
          <w:sz w:val="16"/>
          <w:szCs w:val="16"/>
        </w:rPr>
        <w:sectPr w:rsidR="00571B48" w:rsidRPr="00FA7E5D" w:rsidSect="000A7F60">
          <w:type w:val="continuous"/>
          <w:pgSz w:w="12240" w:h="15840"/>
          <w:pgMar w:top="990" w:right="540" w:bottom="990" w:left="630" w:header="720" w:footer="246" w:gutter="0"/>
          <w:cols w:space="450"/>
          <w:docGrid w:linePitch="360"/>
        </w:sectPr>
      </w:pPr>
      <w:r w:rsidRPr="00FA7E5D">
        <w:rPr>
          <w:rFonts w:ascii="Segoe UI" w:hAnsi="Segoe UI" w:cs="Segoe UI"/>
          <w:sz w:val="16"/>
          <w:szCs w:val="16"/>
          <w:shd w:val="clear" w:color="auto" w:fill="FFFFFF"/>
        </w:rPr>
        <w:t>Securities and advisory services offered through Independent Financial Group, LLC (IFG), a Registered Investment Adv</w:t>
      </w:r>
      <w:r w:rsidR="00842C04">
        <w:rPr>
          <w:rFonts w:ascii="Segoe UI" w:hAnsi="Segoe UI" w:cs="Segoe UI"/>
          <w:sz w:val="16"/>
          <w:szCs w:val="16"/>
          <w:shd w:val="clear" w:color="auto" w:fill="FFFFFF"/>
        </w:rPr>
        <w:t>iser. Member FINRA/SIPC. WealthB</w:t>
      </w:r>
      <w:r w:rsidRPr="00FA7E5D">
        <w:rPr>
          <w:rFonts w:ascii="Segoe UI" w:hAnsi="Segoe UI" w:cs="Segoe UI"/>
          <w:sz w:val="16"/>
          <w:szCs w:val="16"/>
          <w:shd w:val="clear" w:color="auto" w:fill="FFFFFF"/>
        </w:rPr>
        <w:t>uilders Financial Group and IFG are unaffiliated entities.</w:t>
      </w:r>
      <w:r w:rsidRPr="00913549">
        <w:rPr>
          <w:b/>
          <w:i/>
          <w:snapToGrid w:val="0"/>
          <w:color w:val="0000FF"/>
          <w:sz w:val="16"/>
          <w:szCs w:val="16"/>
        </w:rPr>
        <w:t xml:space="preserve"> </w:t>
      </w:r>
      <w:r w:rsidRPr="00FA7E5D">
        <w:rPr>
          <w:sz w:val="16"/>
          <w:szCs w:val="16"/>
        </w:rPr>
        <w:t xml:space="preserve">James M. Noto, CFP is a Registered Principal offering securities and advisory services through Independent Financial Group (IFG), LLC, a registered Investment Adviser. </w:t>
      </w:r>
      <w:r>
        <w:rPr>
          <w:sz w:val="16"/>
          <w:szCs w:val="16"/>
        </w:rPr>
        <w:t xml:space="preserve"> </w:t>
      </w:r>
      <w:r w:rsidRPr="00FA7E5D">
        <w:rPr>
          <w:sz w:val="16"/>
          <w:szCs w:val="16"/>
        </w:rPr>
        <w:t>Member FINRA/SIPC. WealthBuilders Financial Group Inc. an</w:t>
      </w:r>
      <w:r w:rsidRPr="00913549">
        <w:rPr>
          <w:sz w:val="16"/>
          <w:szCs w:val="16"/>
        </w:rPr>
        <w:t xml:space="preserve">d IFG are </w:t>
      </w:r>
      <w:r>
        <w:rPr>
          <w:sz w:val="16"/>
          <w:szCs w:val="16"/>
        </w:rPr>
        <w:t>unaffiliated entities</w:t>
      </w:r>
    </w:p>
    <w:p w14:paraId="7B5B9524" w14:textId="2F16DE6A" w:rsidR="00897D6D" w:rsidRPr="00A62999" w:rsidRDefault="00897D6D" w:rsidP="00571B48">
      <w:pPr>
        <w:spacing w:after="0" w:line="240" w:lineRule="auto"/>
        <w:contextualSpacing/>
        <w:jc w:val="center"/>
        <w:rPr>
          <w:rFonts w:ascii="Aptos Display" w:eastAsia="Calibri" w:hAnsi="Aptos Display" w:cstheme="minorHAnsi"/>
          <w:snapToGrid w:val="0"/>
          <w:color w:val="000000" w:themeColor="text1"/>
          <w:sz w:val="14"/>
          <w:szCs w:val="14"/>
        </w:rPr>
      </w:pPr>
      <w:r w:rsidRPr="003D535D">
        <w:rPr>
          <w:rFonts w:ascii="Aptos Display" w:eastAsia="Calibri" w:hAnsi="Aptos Display" w:cstheme="minorHAnsi"/>
          <w:snapToGrid w:val="0"/>
          <w:color w:val="000000" w:themeColor="text1"/>
          <w:sz w:val="14"/>
          <w:szCs w:val="14"/>
        </w:rPr>
        <w:t xml:space="preserve">Note: The views stated in this letter are not necessarily the opinion of </w:t>
      </w:r>
      <w:r w:rsidR="00842C04">
        <w:rPr>
          <w:rFonts w:ascii="Aptos Display" w:eastAsia="Calibri" w:hAnsi="Aptos Display" w:cstheme="minorHAnsi"/>
          <w:snapToGrid w:val="0"/>
          <w:color w:val="000000" w:themeColor="text1"/>
          <w:sz w:val="14"/>
          <w:szCs w:val="14"/>
        </w:rPr>
        <w:t>WealthB</w:t>
      </w:r>
      <w:r w:rsidR="00571B48">
        <w:rPr>
          <w:rFonts w:ascii="Aptos Display" w:eastAsia="Calibri" w:hAnsi="Aptos Display" w:cstheme="minorHAnsi"/>
          <w:snapToGrid w:val="0"/>
          <w:color w:val="000000" w:themeColor="text1"/>
          <w:sz w:val="14"/>
          <w:szCs w:val="14"/>
        </w:rPr>
        <w:t>uilders Financial Group,</w:t>
      </w:r>
      <w:r w:rsidRPr="003D535D">
        <w:rPr>
          <w:rFonts w:ascii="Aptos Display" w:eastAsia="Calibri" w:hAnsi="Aptos Display" w:cstheme="minorHAnsi"/>
          <w:snapToGrid w:val="0"/>
          <w:color w:val="000000" w:themeColor="text1"/>
          <w:sz w:val="14"/>
          <w:szCs w:val="14"/>
        </w:rPr>
        <w:t xml:space="preserve"> and should not be construed, dire</w:t>
      </w:r>
      <w:r w:rsidRPr="00A62999">
        <w:rPr>
          <w:rFonts w:ascii="Aptos Display" w:eastAsia="Calibri" w:hAnsi="Aptos Display" w:cstheme="minorHAnsi"/>
          <w:snapToGrid w:val="0"/>
          <w:color w:val="000000" w:themeColor="text1"/>
          <w:sz w:val="14"/>
          <w:szCs w:val="14"/>
        </w:rPr>
        <w:t>ctly or indirectly, as an offer to buy or sell any securities mentioned herein. Investors should be aware that there are risks inherent in all investments, such as fluctuations in investment princip</w:t>
      </w:r>
      <w:r w:rsidR="008344E1" w:rsidRPr="00A62999">
        <w:rPr>
          <w:rFonts w:ascii="Aptos Display" w:eastAsia="Calibri" w:hAnsi="Aptos Display" w:cstheme="minorHAnsi"/>
          <w:snapToGrid w:val="0"/>
          <w:color w:val="000000" w:themeColor="text1"/>
          <w:sz w:val="14"/>
          <w:szCs w:val="14"/>
        </w:rPr>
        <w:t>al</w:t>
      </w:r>
      <w:r w:rsidRPr="00A62999">
        <w:rPr>
          <w:rFonts w:ascii="Aptos Display" w:eastAsia="Calibri" w:hAnsi="Aptos Display" w:cstheme="minorHAnsi"/>
          <w:snapToGrid w:val="0"/>
          <w:color w:val="000000" w:themeColor="text1"/>
          <w:sz w:val="14"/>
          <w:szCs w:val="14"/>
        </w:rPr>
        <w:t xml:space="preserve">. With any investment vehicle, past performance is not a guarantee of future results. Material discussed herewith is meant for general illustration and/or informational purposes only, please note that individual situations can vary. This information should be relied upon when coordinated with individual professional advice. This material contains forward-looking statements and projections. There are no guarantees that these results will be achieved. All indices referenced are unmanaged and cannot be invested in directly. Unmanaged index returns do not reflect fees, expenses, or sales charges. Index performance is not indicative of the performance of any investment. There is an inverse relationship between interest rate movements and bond prices. </w:t>
      </w:r>
      <w:r w:rsidR="008344E1" w:rsidRPr="00A62999">
        <w:rPr>
          <w:rFonts w:ascii="Aptos Display" w:eastAsia="Calibri" w:hAnsi="Aptos Display" w:cstheme="minorHAnsi"/>
          <w:snapToGrid w:val="0"/>
          <w:color w:val="000000" w:themeColor="text1"/>
          <w:sz w:val="14"/>
          <w:szCs w:val="14"/>
        </w:rPr>
        <w:t>N</w:t>
      </w:r>
      <w:r w:rsidRPr="00A62999">
        <w:rPr>
          <w:rFonts w:ascii="Aptos Display" w:eastAsia="Calibri" w:hAnsi="Aptos Display" w:cstheme="minorHAnsi"/>
          <w:snapToGrid w:val="0"/>
          <w:color w:val="000000" w:themeColor="text1"/>
          <w:sz w:val="14"/>
          <w:szCs w:val="14"/>
        </w:rPr>
        <w:t>ote that individual situations can vary. This material contains forward-looking statements and projections. There are no guarantees that these results will be achieved. There is no guarantee that a diversified portfolio will enhance overall returns outperform a non-diversified portfolio. Diversification does not protect against market risk.</w:t>
      </w:r>
    </w:p>
    <w:p w14:paraId="03757D38" w14:textId="77777777" w:rsidR="00897D6D" w:rsidRPr="00A62999" w:rsidRDefault="00897D6D" w:rsidP="00571B48">
      <w:pPr>
        <w:spacing w:after="0" w:line="240" w:lineRule="auto"/>
        <w:contextualSpacing/>
        <w:jc w:val="center"/>
        <w:rPr>
          <w:rFonts w:ascii="Aptos Display" w:eastAsia="Calibri" w:hAnsi="Aptos Display" w:cstheme="minorHAnsi"/>
          <w:snapToGrid w:val="0"/>
          <w:color w:val="000000" w:themeColor="text1"/>
          <w:sz w:val="14"/>
          <w:szCs w:val="14"/>
        </w:rPr>
      </w:pPr>
    </w:p>
    <w:p w14:paraId="4D5179A0" w14:textId="08EFFBF2" w:rsidR="00897D6D" w:rsidRPr="003D535D" w:rsidRDefault="00897D6D" w:rsidP="00571B48">
      <w:pPr>
        <w:spacing w:after="0" w:line="240" w:lineRule="auto"/>
        <w:contextualSpacing/>
        <w:jc w:val="center"/>
        <w:rPr>
          <w:rFonts w:ascii="Aptos Display" w:eastAsia="Calibri" w:hAnsi="Aptos Display" w:cstheme="minorHAnsi"/>
          <w:snapToGrid w:val="0"/>
          <w:color w:val="000000" w:themeColor="text1"/>
          <w:sz w:val="14"/>
          <w:szCs w:val="14"/>
        </w:rPr>
      </w:pPr>
      <w:r w:rsidRPr="00A62999">
        <w:rPr>
          <w:rFonts w:ascii="Aptos Display" w:eastAsia="Calibri" w:hAnsi="Aptos Display" w:cstheme="minorHAnsi"/>
          <w:snapToGrid w:val="0"/>
          <w:color w:val="000000" w:themeColor="text1"/>
          <w:sz w:val="14"/>
          <w:szCs w:val="14"/>
        </w:rPr>
        <w:t xml:space="preserve">The S&amp;P 500 is an unmanaged index of 500 widely held stocks that is generally considered representative of the U.S. </w:t>
      </w:r>
      <w:r w:rsidR="008344E1" w:rsidRPr="00A62999">
        <w:rPr>
          <w:rFonts w:ascii="Aptos Display" w:eastAsia="Calibri" w:hAnsi="Aptos Display" w:cstheme="minorHAnsi"/>
          <w:snapToGrid w:val="0"/>
          <w:color w:val="000000" w:themeColor="text1"/>
          <w:sz w:val="14"/>
          <w:szCs w:val="14"/>
        </w:rPr>
        <w:t>s</w:t>
      </w:r>
      <w:r w:rsidRPr="00A62999">
        <w:rPr>
          <w:rFonts w:ascii="Aptos Display" w:eastAsia="Calibri" w:hAnsi="Aptos Display" w:cstheme="minorHAnsi"/>
          <w:snapToGrid w:val="0"/>
          <w:color w:val="000000" w:themeColor="text1"/>
          <w:sz w:val="14"/>
          <w:szCs w:val="14"/>
        </w:rPr>
        <w:t>tock market. The modern design of the S&amp;P 500 stock index was first launched in 1957. Performance prior to 1957 incorporates the performance of the predecessor index, the S&amp;P 90. Dow Jones Industrial Average (DJIA), commonly known as “The Dow” is an index representing 30 stocks of companies maintained and reviewed by the editors of the Wall Street Journal. Past performa</w:t>
      </w:r>
      <w:r w:rsidRPr="003D535D">
        <w:rPr>
          <w:rFonts w:ascii="Aptos Display" w:eastAsia="Calibri" w:hAnsi="Aptos Display" w:cstheme="minorHAnsi"/>
          <w:snapToGrid w:val="0"/>
          <w:color w:val="000000" w:themeColor="text1"/>
          <w:sz w:val="14"/>
          <w:szCs w:val="14"/>
        </w:rPr>
        <w:t>nce is no guarantee of future results. CDs are FDIC Insured and offer a fixed rate of return if held to maturity. Due to volatility within the markets mentioned, opinions are subject to change without notice. Information is based on sources believed to be reliable; however, their accuracy or completeness cannot be guaranteed.</w:t>
      </w:r>
    </w:p>
    <w:p w14:paraId="49B3D660" w14:textId="2991F25F" w:rsidR="00897D6D" w:rsidRPr="003D535D" w:rsidRDefault="00897D6D" w:rsidP="00571B48">
      <w:pPr>
        <w:spacing w:after="0" w:line="240" w:lineRule="auto"/>
        <w:contextualSpacing/>
        <w:jc w:val="center"/>
        <w:rPr>
          <w:rFonts w:ascii="Aptos Display" w:eastAsia="Calibri" w:hAnsi="Aptos Display" w:cstheme="minorHAnsi"/>
          <w:snapToGrid w:val="0"/>
          <w:color w:val="000000" w:themeColor="text1"/>
          <w:sz w:val="14"/>
          <w:szCs w:val="14"/>
        </w:rPr>
      </w:pPr>
      <w:r w:rsidRPr="003D535D">
        <w:rPr>
          <w:rFonts w:ascii="Aptos Display" w:eastAsia="Calibri" w:hAnsi="Aptos Display" w:cstheme="minorHAnsi"/>
          <w:snapToGrid w:val="0"/>
          <w:color w:val="000000" w:themeColor="text1"/>
          <w:sz w:val="14"/>
          <w:szCs w:val="14"/>
        </w:rPr>
        <w:br/>
        <w:t>Sources: Barron’s; ap</w:t>
      </w:r>
      <w:r w:rsidR="00C259C5">
        <w:rPr>
          <w:rFonts w:ascii="Aptos Display" w:eastAsia="Calibri" w:hAnsi="Aptos Display" w:cstheme="minorHAnsi"/>
          <w:snapToGrid w:val="0"/>
          <w:color w:val="000000" w:themeColor="text1"/>
          <w:sz w:val="14"/>
          <w:szCs w:val="14"/>
        </w:rPr>
        <w:t xml:space="preserve"> </w:t>
      </w:r>
      <w:r w:rsidRPr="003D535D">
        <w:rPr>
          <w:rFonts w:ascii="Aptos Display" w:eastAsia="Calibri" w:hAnsi="Aptos Display" w:cstheme="minorHAnsi"/>
          <w:snapToGrid w:val="0"/>
          <w:color w:val="000000" w:themeColor="text1"/>
          <w:sz w:val="14"/>
          <w:szCs w:val="14"/>
        </w:rPr>
        <w:t>news; statmuse.com; cnbc.com; gasprices.aaa.com; nytimes.com; cnn.com; bbc.com; investing.com; factset.com; yahoofinance.com; U.S. Department of Treasury. Contents provided by the Academy of Preferred Financial Advisors, 2026</w:t>
      </w:r>
    </w:p>
    <w:p w14:paraId="26B7DA0D" w14:textId="77777777" w:rsidR="006F69F3" w:rsidRDefault="006F69F3" w:rsidP="00842C04">
      <w:pPr>
        <w:spacing w:after="0" w:line="240" w:lineRule="auto"/>
        <w:contextualSpacing/>
        <w:rPr>
          <w:rFonts w:ascii="Aptos Display" w:eastAsia="Calibri" w:hAnsi="Aptos Display" w:cstheme="minorHAnsi"/>
          <w:snapToGrid w:val="0"/>
          <w:color w:val="000000" w:themeColor="text1"/>
          <w:sz w:val="14"/>
          <w:szCs w:val="14"/>
        </w:rPr>
      </w:pPr>
      <w:bookmarkStart w:id="4" w:name="_GoBack"/>
      <w:bookmarkEnd w:id="4"/>
    </w:p>
    <w:sectPr w:rsidR="006F69F3" w:rsidSect="00053B7C">
      <w:type w:val="continuous"/>
      <w:pgSz w:w="12240" w:h="15840"/>
      <w:pgMar w:top="1166" w:right="806" w:bottom="4" w:left="994" w:header="720" w:footer="24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0CAF7" w14:textId="77777777" w:rsidR="00F22263" w:rsidRDefault="00F22263" w:rsidP="00E66308">
      <w:pPr>
        <w:spacing w:after="0" w:line="240" w:lineRule="auto"/>
      </w:pPr>
      <w:r>
        <w:separator/>
      </w:r>
    </w:p>
  </w:endnote>
  <w:endnote w:type="continuationSeparator" w:id="0">
    <w:p w14:paraId="5D7D96CD" w14:textId="77777777" w:rsidR="00F22263" w:rsidRDefault="00F22263" w:rsidP="00E66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altName w:val="Arial"/>
    <w:charset w:val="00"/>
    <w:family w:val="swiss"/>
    <w:pitch w:val="variable"/>
    <w:sig w:usb0="00000001" w:usb1="00000003" w:usb2="00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80C40" w14:textId="77777777" w:rsidR="00F22263" w:rsidRDefault="00F22263" w:rsidP="00E66308">
      <w:pPr>
        <w:spacing w:after="0" w:line="240" w:lineRule="auto"/>
      </w:pPr>
      <w:r>
        <w:separator/>
      </w:r>
    </w:p>
  </w:footnote>
  <w:footnote w:type="continuationSeparator" w:id="0">
    <w:p w14:paraId="5CB444D8" w14:textId="77777777" w:rsidR="00F22263" w:rsidRDefault="00F22263" w:rsidP="00E663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9086E"/>
    <w:multiLevelType w:val="hybridMultilevel"/>
    <w:tmpl w:val="09CE8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906FA"/>
    <w:multiLevelType w:val="hybridMultilevel"/>
    <w:tmpl w:val="95742800"/>
    <w:lvl w:ilvl="0" w:tplc="FDCAE0B8">
      <w:start w:val="1"/>
      <w:numFmt w:val="bullet"/>
      <w:lvlText w:val=""/>
      <w:lvlJc w:val="left"/>
      <w:pPr>
        <w:tabs>
          <w:tab w:val="num" w:pos="720"/>
        </w:tabs>
        <w:ind w:left="720" w:hanging="360"/>
      </w:pPr>
      <w:rPr>
        <w:rFonts w:ascii="Symbol" w:hAnsi="Symbol" w:hint="default"/>
      </w:rPr>
    </w:lvl>
    <w:lvl w:ilvl="1" w:tplc="9C58546C" w:tentative="1">
      <w:start w:val="1"/>
      <w:numFmt w:val="bullet"/>
      <w:lvlText w:val=""/>
      <w:lvlJc w:val="left"/>
      <w:pPr>
        <w:tabs>
          <w:tab w:val="num" w:pos="1440"/>
        </w:tabs>
        <w:ind w:left="1440" w:hanging="360"/>
      </w:pPr>
      <w:rPr>
        <w:rFonts w:ascii="Symbol" w:hAnsi="Symbol" w:hint="default"/>
      </w:rPr>
    </w:lvl>
    <w:lvl w:ilvl="2" w:tplc="31BA3788" w:tentative="1">
      <w:start w:val="1"/>
      <w:numFmt w:val="bullet"/>
      <w:lvlText w:val=""/>
      <w:lvlJc w:val="left"/>
      <w:pPr>
        <w:tabs>
          <w:tab w:val="num" w:pos="2160"/>
        </w:tabs>
        <w:ind w:left="2160" w:hanging="360"/>
      </w:pPr>
      <w:rPr>
        <w:rFonts w:ascii="Symbol" w:hAnsi="Symbol" w:hint="default"/>
      </w:rPr>
    </w:lvl>
    <w:lvl w:ilvl="3" w:tplc="A62A2850" w:tentative="1">
      <w:start w:val="1"/>
      <w:numFmt w:val="bullet"/>
      <w:lvlText w:val=""/>
      <w:lvlJc w:val="left"/>
      <w:pPr>
        <w:tabs>
          <w:tab w:val="num" w:pos="2880"/>
        </w:tabs>
        <w:ind w:left="2880" w:hanging="360"/>
      </w:pPr>
      <w:rPr>
        <w:rFonts w:ascii="Symbol" w:hAnsi="Symbol" w:hint="default"/>
      </w:rPr>
    </w:lvl>
    <w:lvl w:ilvl="4" w:tplc="D8828AC2" w:tentative="1">
      <w:start w:val="1"/>
      <w:numFmt w:val="bullet"/>
      <w:lvlText w:val=""/>
      <w:lvlJc w:val="left"/>
      <w:pPr>
        <w:tabs>
          <w:tab w:val="num" w:pos="3600"/>
        </w:tabs>
        <w:ind w:left="3600" w:hanging="360"/>
      </w:pPr>
      <w:rPr>
        <w:rFonts w:ascii="Symbol" w:hAnsi="Symbol" w:hint="default"/>
      </w:rPr>
    </w:lvl>
    <w:lvl w:ilvl="5" w:tplc="A0DED49C" w:tentative="1">
      <w:start w:val="1"/>
      <w:numFmt w:val="bullet"/>
      <w:lvlText w:val=""/>
      <w:lvlJc w:val="left"/>
      <w:pPr>
        <w:tabs>
          <w:tab w:val="num" w:pos="4320"/>
        </w:tabs>
        <w:ind w:left="4320" w:hanging="360"/>
      </w:pPr>
      <w:rPr>
        <w:rFonts w:ascii="Symbol" w:hAnsi="Symbol" w:hint="default"/>
      </w:rPr>
    </w:lvl>
    <w:lvl w:ilvl="6" w:tplc="F0AC92EE" w:tentative="1">
      <w:start w:val="1"/>
      <w:numFmt w:val="bullet"/>
      <w:lvlText w:val=""/>
      <w:lvlJc w:val="left"/>
      <w:pPr>
        <w:tabs>
          <w:tab w:val="num" w:pos="5040"/>
        </w:tabs>
        <w:ind w:left="5040" w:hanging="360"/>
      </w:pPr>
      <w:rPr>
        <w:rFonts w:ascii="Symbol" w:hAnsi="Symbol" w:hint="default"/>
      </w:rPr>
    </w:lvl>
    <w:lvl w:ilvl="7" w:tplc="5D061538" w:tentative="1">
      <w:start w:val="1"/>
      <w:numFmt w:val="bullet"/>
      <w:lvlText w:val=""/>
      <w:lvlJc w:val="left"/>
      <w:pPr>
        <w:tabs>
          <w:tab w:val="num" w:pos="5760"/>
        </w:tabs>
        <w:ind w:left="5760" w:hanging="360"/>
      </w:pPr>
      <w:rPr>
        <w:rFonts w:ascii="Symbol" w:hAnsi="Symbol" w:hint="default"/>
      </w:rPr>
    </w:lvl>
    <w:lvl w:ilvl="8" w:tplc="86666DF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7610AAD"/>
    <w:multiLevelType w:val="hybridMultilevel"/>
    <w:tmpl w:val="5F6AE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06540"/>
    <w:multiLevelType w:val="hybridMultilevel"/>
    <w:tmpl w:val="55FC1AC0"/>
    <w:lvl w:ilvl="0" w:tplc="84AE7B46">
      <w:start w:val="1"/>
      <w:numFmt w:val="bullet"/>
      <w:lvlText w:val=""/>
      <w:lvlJc w:val="left"/>
      <w:pPr>
        <w:ind w:left="720" w:hanging="360"/>
      </w:pPr>
      <w:rPr>
        <w:rFonts w:ascii="Wingdings" w:hAnsi="Wingdings" w:hint="default"/>
        <w:b/>
        <w:i w:val="0"/>
        <w:color w:val="BF8F00" w:themeColor="accent4" w:themeShade="BF"/>
        <w:sz w:val="32"/>
        <w:szCs w:val="32"/>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4" w15:restartNumberingAfterBreak="0">
    <w:nsid w:val="2FB97A29"/>
    <w:multiLevelType w:val="hybridMultilevel"/>
    <w:tmpl w:val="9ABCC566"/>
    <w:lvl w:ilvl="0" w:tplc="5B5E77FE">
      <w:start w:val="1"/>
      <w:numFmt w:val="bullet"/>
      <w:lvlText w:val=""/>
      <w:lvlJc w:val="left"/>
      <w:pPr>
        <w:tabs>
          <w:tab w:val="num" w:pos="720"/>
        </w:tabs>
        <w:ind w:left="720" w:hanging="360"/>
      </w:pPr>
      <w:rPr>
        <w:rFonts w:ascii="Symbol" w:hAnsi="Symbol" w:hint="default"/>
      </w:rPr>
    </w:lvl>
    <w:lvl w:ilvl="1" w:tplc="B5DEAE74" w:tentative="1">
      <w:start w:val="1"/>
      <w:numFmt w:val="bullet"/>
      <w:lvlText w:val=""/>
      <w:lvlJc w:val="left"/>
      <w:pPr>
        <w:tabs>
          <w:tab w:val="num" w:pos="1440"/>
        </w:tabs>
        <w:ind w:left="1440" w:hanging="360"/>
      </w:pPr>
      <w:rPr>
        <w:rFonts w:ascii="Symbol" w:hAnsi="Symbol" w:hint="default"/>
      </w:rPr>
    </w:lvl>
    <w:lvl w:ilvl="2" w:tplc="0390E916" w:tentative="1">
      <w:start w:val="1"/>
      <w:numFmt w:val="bullet"/>
      <w:lvlText w:val=""/>
      <w:lvlJc w:val="left"/>
      <w:pPr>
        <w:tabs>
          <w:tab w:val="num" w:pos="2160"/>
        </w:tabs>
        <w:ind w:left="2160" w:hanging="360"/>
      </w:pPr>
      <w:rPr>
        <w:rFonts w:ascii="Symbol" w:hAnsi="Symbol" w:hint="default"/>
      </w:rPr>
    </w:lvl>
    <w:lvl w:ilvl="3" w:tplc="B8A29AE0" w:tentative="1">
      <w:start w:val="1"/>
      <w:numFmt w:val="bullet"/>
      <w:lvlText w:val=""/>
      <w:lvlJc w:val="left"/>
      <w:pPr>
        <w:tabs>
          <w:tab w:val="num" w:pos="2880"/>
        </w:tabs>
        <w:ind w:left="2880" w:hanging="360"/>
      </w:pPr>
      <w:rPr>
        <w:rFonts w:ascii="Symbol" w:hAnsi="Symbol" w:hint="default"/>
      </w:rPr>
    </w:lvl>
    <w:lvl w:ilvl="4" w:tplc="EE469DE8" w:tentative="1">
      <w:start w:val="1"/>
      <w:numFmt w:val="bullet"/>
      <w:lvlText w:val=""/>
      <w:lvlJc w:val="left"/>
      <w:pPr>
        <w:tabs>
          <w:tab w:val="num" w:pos="3600"/>
        </w:tabs>
        <w:ind w:left="3600" w:hanging="360"/>
      </w:pPr>
      <w:rPr>
        <w:rFonts w:ascii="Symbol" w:hAnsi="Symbol" w:hint="default"/>
      </w:rPr>
    </w:lvl>
    <w:lvl w:ilvl="5" w:tplc="57468BE0" w:tentative="1">
      <w:start w:val="1"/>
      <w:numFmt w:val="bullet"/>
      <w:lvlText w:val=""/>
      <w:lvlJc w:val="left"/>
      <w:pPr>
        <w:tabs>
          <w:tab w:val="num" w:pos="4320"/>
        </w:tabs>
        <w:ind w:left="4320" w:hanging="360"/>
      </w:pPr>
      <w:rPr>
        <w:rFonts w:ascii="Symbol" w:hAnsi="Symbol" w:hint="default"/>
      </w:rPr>
    </w:lvl>
    <w:lvl w:ilvl="6" w:tplc="B92C5ABA" w:tentative="1">
      <w:start w:val="1"/>
      <w:numFmt w:val="bullet"/>
      <w:lvlText w:val=""/>
      <w:lvlJc w:val="left"/>
      <w:pPr>
        <w:tabs>
          <w:tab w:val="num" w:pos="5040"/>
        </w:tabs>
        <w:ind w:left="5040" w:hanging="360"/>
      </w:pPr>
      <w:rPr>
        <w:rFonts w:ascii="Symbol" w:hAnsi="Symbol" w:hint="default"/>
      </w:rPr>
    </w:lvl>
    <w:lvl w:ilvl="7" w:tplc="188898A4" w:tentative="1">
      <w:start w:val="1"/>
      <w:numFmt w:val="bullet"/>
      <w:lvlText w:val=""/>
      <w:lvlJc w:val="left"/>
      <w:pPr>
        <w:tabs>
          <w:tab w:val="num" w:pos="5760"/>
        </w:tabs>
        <w:ind w:left="5760" w:hanging="360"/>
      </w:pPr>
      <w:rPr>
        <w:rFonts w:ascii="Symbol" w:hAnsi="Symbol" w:hint="default"/>
      </w:rPr>
    </w:lvl>
    <w:lvl w:ilvl="8" w:tplc="6E50893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2616530"/>
    <w:multiLevelType w:val="multilevel"/>
    <w:tmpl w:val="4E74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065581"/>
    <w:multiLevelType w:val="hybridMultilevel"/>
    <w:tmpl w:val="BCC08CEA"/>
    <w:lvl w:ilvl="0" w:tplc="50FADC2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3A6F9B"/>
    <w:multiLevelType w:val="hybridMultilevel"/>
    <w:tmpl w:val="BA0C010E"/>
    <w:lvl w:ilvl="0" w:tplc="CCEAD960">
      <w:start w:val="1"/>
      <w:numFmt w:val="bullet"/>
      <w:lvlText w:val=""/>
      <w:lvlJc w:val="left"/>
      <w:pPr>
        <w:tabs>
          <w:tab w:val="num" w:pos="720"/>
        </w:tabs>
        <w:ind w:left="720" w:hanging="360"/>
      </w:pPr>
      <w:rPr>
        <w:rFonts w:ascii="Symbol" w:hAnsi="Symbol" w:hint="default"/>
      </w:rPr>
    </w:lvl>
    <w:lvl w:ilvl="1" w:tplc="D812A5FA" w:tentative="1">
      <w:start w:val="1"/>
      <w:numFmt w:val="bullet"/>
      <w:lvlText w:val=""/>
      <w:lvlJc w:val="left"/>
      <w:pPr>
        <w:tabs>
          <w:tab w:val="num" w:pos="1440"/>
        </w:tabs>
        <w:ind w:left="1440" w:hanging="360"/>
      </w:pPr>
      <w:rPr>
        <w:rFonts w:ascii="Symbol" w:hAnsi="Symbol" w:hint="default"/>
      </w:rPr>
    </w:lvl>
    <w:lvl w:ilvl="2" w:tplc="00A65E0A" w:tentative="1">
      <w:start w:val="1"/>
      <w:numFmt w:val="bullet"/>
      <w:lvlText w:val=""/>
      <w:lvlJc w:val="left"/>
      <w:pPr>
        <w:tabs>
          <w:tab w:val="num" w:pos="2160"/>
        </w:tabs>
        <w:ind w:left="2160" w:hanging="360"/>
      </w:pPr>
      <w:rPr>
        <w:rFonts w:ascii="Symbol" w:hAnsi="Symbol" w:hint="default"/>
      </w:rPr>
    </w:lvl>
    <w:lvl w:ilvl="3" w:tplc="1CD69066" w:tentative="1">
      <w:start w:val="1"/>
      <w:numFmt w:val="bullet"/>
      <w:lvlText w:val=""/>
      <w:lvlJc w:val="left"/>
      <w:pPr>
        <w:tabs>
          <w:tab w:val="num" w:pos="2880"/>
        </w:tabs>
        <w:ind w:left="2880" w:hanging="360"/>
      </w:pPr>
      <w:rPr>
        <w:rFonts w:ascii="Symbol" w:hAnsi="Symbol" w:hint="default"/>
      </w:rPr>
    </w:lvl>
    <w:lvl w:ilvl="4" w:tplc="337A2956" w:tentative="1">
      <w:start w:val="1"/>
      <w:numFmt w:val="bullet"/>
      <w:lvlText w:val=""/>
      <w:lvlJc w:val="left"/>
      <w:pPr>
        <w:tabs>
          <w:tab w:val="num" w:pos="3600"/>
        </w:tabs>
        <w:ind w:left="3600" w:hanging="360"/>
      </w:pPr>
      <w:rPr>
        <w:rFonts w:ascii="Symbol" w:hAnsi="Symbol" w:hint="default"/>
      </w:rPr>
    </w:lvl>
    <w:lvl w:ilvl="5" w:tplc="4ED24000" w:tentative="1">
      <w:start w:val="1"/>
      <w:numFmt w:val="bullet"/>
      <w:lvlText w:val=""/>
      <w:lvlJc w:val="left"/>
      <w:pPr>
        <w:tabs>
          <w:tab w:val="num" w:pos="4320"/>
        </w:tabs>
        <w:ind w:left="4320" w:hanging="360"/>
      </w:pPr>
      <w:rPr>
        <w:rFonts w:ascii="Symbol" w:hAnsi="Symbol" w:hint="default"/>
      </w:rPr>
    </w:lvl>
    <w:lvl w:ilvl="6" w:tplc="8CAACFD2" w:tentative="1">
      <w:start w:val="1"/>
      <w:numFmt w:val="bullet"/>
      <w:lvlText w:val=""/>
      <w:lvlJc w:val="left"/>
      <w:pPr>
        <w:tabs>
          <w:tab w:val="num" w:pos="5040"/>
        </w:tabs>
        <w:ind w:left="5040" w:hanging="360"/>
      </w:pPr>
      <w:rPr>
        <w:rFonts w:ascii="Symbol" w:hAnsi="Symbol" w:hint="default"/>
      </w:rPr>
    </w:lvl>
    <w:lvl w:ilvl="7" w:tplc="60B21E1E" w:tentative="1">
      <w:start w:val="1"/>
      <w:numFmt w:val="bullet"/>
      <w:lvlText w:val=""/>
      <w:lvlJc w:val="left"/>
      <w:pPr>
        <w:tabs>
          <w:tab w:val="num" w:pos="5760"/>
        </w:tabs>
        <w:ind w:left="5760" w:hanging="360"/>
      </w:pPr>
      <w:rPr>
        <w:rFonts w:ascii="Symbol" w:hAnsi="Symbol" w:hint="default"/>
      </w:rPr>
    </w:lvl>
    <w:lvl w:ilvl="8" w:tplc="BE9AB96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9225F53"/>
    <w:multiLevelType w:val="hybridMultilevel"/>
    <w:tmpl w:val="68D08F70"/>
    <w:lvl w:ilvl="0" w:tplc="3BC2D6DC">
      <w:start w:val="1"/>
      <w:numFmt w:val="bullet"/>
      <w:lvlText w:val=""/>
      <w:lvlJc w:val="left"/>
      <w:pPr>
        <w:tabs>
          <w:tab w:val="num" w:pos="720"/>
        </w:tabs>
        <w:ind w:left="720" w:hanging="360"/>
      </w:pPr>
      <w:rPr>
        <w:rFonts w:ascii="Symbol" w:hAnsi="Symbol" w:hint="default"/>
      </w:rPr>
    </w:lvl>
    <w:lvl w:ilvl="1" w:tplc="76E84034" w:tentative="1">
      <w:start w:val="1"/>
      <w:numFmt w:val="bullet"/>
      <w:lvlText w:val=""/>
      <w:lvlJc w:val="left"/>
      <w:pPr>
        <w:tabs>
          <w:tab w:val="num" w:pos="1440"/>
        </w:tabs>
        <w:ind w:left="1440" w:hanging="360"/>
      </w:pPr>
      <w:rPr>
        <w:rFonts w:ascii="Symbol" w:hAnsi="Symbol" w:hint="default"/>
      </w:rPr>
    </w:lvl>
    <w:lvl w:ilvl="2" w:tplc="71986B92" w:tentative="1">
      <w:start w:val="1"/>
      <w:numFmt w:val="bullet"/>
      <w:lvlText w:val=""/>
      <w:lvlJc w:val="left"/>
      <w:pPr>
        <w:tabs>
          <w:tab w:val="num" w:pos="2160"/>
        </w:tabs>
        <w:ind w:left="2160" w:hanging="360"/>
      </w:pPr>
      <w:rPr>
        <w:rFonts w:ascii="Symbol" w:hAnsi="Symbol" w:hint="default"/>
      </w:rPr>
    </w:lvl>
    <w:lvl w:ilvl="3" w:tplc="4D146566" w:tentative="1">
      <w:start w:val="1"/>
      <w:numFmt w:val="bullet"/>
      <w:lvlText w:val=""/>
      <w:lvlJc w:val="left"/>
      <w:pPr>
        <w:tabs>
          <w:tab w:val="num" w:pos="2880"/>
        </w:tabs>
        <w:ind w:left="2880" w:hanging="360"/>
      </w:pPr>
      <w:rPr>
        <w:rFonts w:ascii="Symbol" w:hAnsi="Symbol" w:hint="default"/>
      </w:rPr>
    </w:lvl>
    <w:lvl w:ilvl="4" w:tplc="998E78C8" w:tentative="1">
      <w:start w:val="1"/>
      <w:numFmt w:val="bullet"/>
      <w:lvlText w:val=""/>
      <w:lvlJc w:val="left"/>
      <w:pPr>
        <w:tabs>
          <w:tab w:val="num" w:pos="3600"/>
        </w:tabs>
        <w:ind w:left="3600" w:hanging="360"/>
      </w:pPr>
      <w:rPr>
        <w:rFonts w:ascii="Symbol" w:hAnsi="Symbol" w:hint="default"/>
      </w:rPr>
    </w:lvl>
    <w:lvl w:ilvl="5" w:tplc="F00ED5A4" w:tentative="1">
      <w:start w:val="1"/>
      <w:numFmt w:val="bullet"/>
      <w:lvlText w:val=""/>
      <w:lvlJc w:val="left"/>
      <w:pPr>
        <w:tabs>
          <w:tab w:val="num" w:pos="4320"/>
        </w:tabs>
        <w:ind w:left="4320" w:hanging="360"/>
      </w:pPr>
      <w:rPr>
        <w:rFonts w:ascii="Symbol" w:hAnsi="Symbol" w:hint="default"/>
      </w:rPr>
    </w:lvl>
    <w:lvl w:ilvl="6" w:tplc="988471C0" w:tentative="1">
      <w:start w:val="1"/>
      <w:numFmt w:val="bullet"/>
      <w:lvlText w:val=""/>
      <w:lvlJc w:val="left"/>
      <w:pPr>
        <w:tabs>
          <w:tab w:val="num" w:pos="5040"/>
        </w:tabs>
        <w:ind w:left="5040" w:hanging="360"/>
      </w:pPr>
      <w:rPr>
        <w:rFonts w:ascii="Symbol" w:hAnsi="Symbol" w:hint="default"/>
      </w:rPr>
    </w:lvl>
    <w:lvl w:ilvl="7" w:tplc="2F5EA588" w:tentative="1">
      <w:start w:val="1"/>
      <w:numFmt w:val="bullet"/>
      <w:lvlText w:val=""/>
      <w:lvlJc w:val="left"/>
      <w:pPr>
        <w:tabs>
          <w:tab w:val="num" w:pos="5760"/>
        </w:tabs>
        <w:ind w:left="5760" w:hanging="360"/>
      </w:pPr>
      <w:rPr>
        <w:rFonts w:ascii="Symbol" w:hAnsi="Symbol" w:hint="default"/>
      </w:rPr>
    </w:lvl>
    <w:lvl w:ilvl="8" w:tplc="D53601D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4A0318A6"/>
    <w:multiLevelType w:val="hybridMultilevel"/>
    <w:tmpl w:val="BB9C02F0"/>
    <w:lvl w:ilvl="0" w:tplc="1008747C">
      <w:start w:val="1"/>
      <w:numFmt w:val="bullet"/>
      <w:lvlText w:val=""/>
      <w:lvlJc w:val="left"/>
      <w:pPr>
        <w:tabs>
          <w:tab w:val="num" w:pos="720"/>
        </w:tabs>
        <w:ind w:left="720" w:hanging="360"/>
      </w:pPr>
      <w:rPr>
        <w:rFonts w:ascii="Symbol" w:hAnsi="Symbol" w:hint="default"/>
      </w:rPr>
    </w:lvl>
    <w:lvl w:ilvl="1" w:tplc="425402C8" w:tentative="1">
      <w:start w:val="1"/>
      <w:numFmt w:val="bullet"/>
      <w:lvlText w:val=""/>
      <w:lvlJc w:val="left"/>
      <w:pPr>
        <w:tabs>
          <w:tab w:val="num" w:pos="1440"/>
        </w:tabs>
        <w:ind w:left="1440" w:hanging="360"/>
      </w:pPr>
      <w:rPr>
        <w:rFonts w:ascii="Symbol" w:hAnsi="Symbol" w:hint="default"/>
      </w:rPr>
    </w:lvl>
    <w:lvl w:ilvl="2" w:tplc="1102BE96" w:tentative="1">
      <w:start w:val="1"/>
      <w:numFmt w:val="bullet"/>
      <w:lvlText w:val=""/>
      <w:lvlJc w:val="left"/>
      <w:pPr>
        <w:tabs>
          <w:tab w:val="num" w:pos="2160"/>
        </w:tabs>
        <w:ind w:left="2160" w:hanging="360"/>
      </w:pPr>
      <w:rPr>
        <w:rFonts w:ascii="Symbol" w:hAnsi="Symbol" w:hint="default"/>
      </w:rPr>
    </w:lvl>
    <w:lvl w:ilvl="3" w:tplc="260E5FF2" w:tentative="1">
      <w:start w:val="1"/>
      <w:numFmt w:val="bullet"/>
      <w:lvlText w:val=""/>
      <w:lvlJc w:val="left"/>
      <w:pPr>
        <w:tabs>
          <w:tab w:val="num" w:pos="2880"/>
        </w:tabs>
        <w:ind w:left="2880" w:hanging="360"/>
      </w:pPr>
      <w:rPr>
        <w:rFonts w:ascii="Symbol" w:hAnsi="Symbol" w:hint="default"/>
      </w:rPr>
    </w:lvl>
    <w:lvl w:ilvl="4" w:tplc="41F254F0" w:tentative="1">
      <w:start w:val="1"/>
      <w:numFmt w:val="bullet"/>
      <w:lvlText w:val=""/>
      <w:lvlJc w:val="left"/>
      <w:pPr>
        <w:tabs>
          <w:tab w:val="num" w:pos="3600"/>
        </w:tabs>
        <w:ind w:left="3600" w:hanging="360"/>
      </w:pPr>
      <w:rPr>
        <w:rFonts w:ascii="Symbol" w:hAnsi="Symbol" w:hint="default"/>
      </w:rPr>
    </w:lvl>
    <w:lvl w:ilvl="5" w:tplc="123256BC" w:tentative="1">
      <w:start w:val="1"/>
      <w:numFmt w:val="bullet"/>
      <w:lvlText w:val=""/>
      <w:lvlJc w:val="left"/>
      <w:pPr>
        <w:tabs>
          <w:tab w:val="num" w:pos="4320"/>
        </w:tabs>
        <w:ind w:left="4320" w:hanging="360"/>
      </w:pPr>
      <w:rPr>
        <w:rFonts w:ascii="Symbol" w:hAnsi="Symbol" w:hint="default"/>
      </w:rPr>
    </w:lvl>
    <w:lvl w:ilvl="6" w:tplc="F2347766" w:tentative="1">
      <w:start w:val="1"/>
      <w:numFmt w:val="bullet"/>
      <w:lvlText w:val=""/>
      <w:lvlJc w:val="left"/>
      <w:pPr>
        <w:tabs>
          <w:tab w:val="num" w:pos="5040"/>
        </w:tabs>
        <w:ind w:left="5040" w:hanging="360"/>
      </w:pPr>
      <w:rPr>
        <w:rFonts w:ascii="Symbol" w:hAnsi="Symbol" w:hint="default"/>
      </w:rPr>
    </w:lvl>
    <w:lvl w:ilvl="7" w:tplc="E4E84FF2" w:tentative="1">
      <w:start w:val="1"/>
      <w:numFmt w:val="bullet"/>
      <w:lvlText w:val=""/>
      <w:lvlJc w:val="left"/>
      <w:pPr>
        <w:tabs>
          <w:tab w:val="num" w:pos="5760"/>
        </w:tabs>
        <w:ind w:left="5760" w:hanging="360"/>
      </w:pPr>
      <w:rPr>
        <w:rFonts w:ascii="Symbol" w:hAnsi="Symbol" w:hint="default"/>
      </w:rPr>
    </w:lvl>
    <w:lvl w:ilvl="8" w:tplc="575A914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E3339E5"/>
    <w:multiLevelType w:val="hybridMultilevel"/>
    <w:tmpl w:val="523E9744"/>
    <w:lvl w:ilvl="0" w:tplc="B91E302E">
      <w:start w:val="1"/>
      <w:numFmt w:val="bullet"/>
      <w:lvlText w:val="•"/>
      <w:lvlJc w:val="left"/>
      <w:pPr>
        <w:tabs>
          <w:tab w:val="num" w:pos="720"/>
        </w:tabs>
        <w:ind w:left="720" w:hanging="360"/>
      </w:pPr>
      <w:rPr>
        <w:rFonts w:ascii="Arial" w:hAnsi="Arial" w:hint="default"/>
        <w:color w:val="000000" w:themeColor="text1"/>
      </w:rPr>
    </w:lvl>
    <w:lvl w:ilvl="1" w:tplc="DA82661C" w:tentative="1">
      <w:start w:val="1"/>
      <w:numFmt w:val="bullet"/>
      <w:lvlText w:val="•"/>
      <w:lvlJc w:val="left"/>
      <w:pPr>
        <w:tabs>
          <w:tab w:val="num" w:pos="1440"/>
        </w:tabs>
        <w:ind w:left="1440" w:hanging="360"/>
      </w:pPr>
      <w:rPr>
        <w:rFonts w:ascii="Arial" w:hAnsi="Arial" w:hint="default"/>
      </w:rPr>
    </w:lvl>
    <w:lvl w:ilvl="2" w:tplc="96FCAE8C" w:tentative="1">
      <w:start w:val="1"/>
      <w:numFmt w:val="bullet"/>
      <w:lvlText w:val="•"/>
      <w:lvlJc w:val="left"/>
      <w:pPr>
        <w:tabs>
          <w:tab w:val="num" w:pos="2160"/>
        </w:tabs>
        <w:ind w:left="2160" w:hanging="360"/>
      </w:pPr>
      <w:rPr>
        <w:rFonts w:ascii="Arial" w:hAnsi="Arial" w:hint="default"/>
      </w:rPr>
    </w:lvl>
    <w:lvl w:ilvl="3" w:tplc="BE10FEAE" w:tentative="1">
      <w:start w:val="1"/>
      <w:numFmt w:val="bullet"/>
      <w:lvlText w:val="•"/>
      <w:lvlJc w:val="left"/>
      <w:pPr>
        <w:tabs>
          <w:tab w:val="num" w:pos="2880"/>
        </w:tabs>
        <w:ind w:left="2880" w:hanging="360"/>
      </w:pPr>
      <w:rPr>
        <w:rFonts w:ascii="Arial" w:hAnsi="Arial" w:hint="default"/>
      </w:rPr>
    </w:lvl>
    <w:lvl w:ilvl="4" w:tplc="0E38BD12" w:tentative="1">
      <w:start w:val="1"/>
      <w:numFmt w:val="bullet"/>
      <w:lvlText w:val="•"/>
      <w:lvlJc w:val="left"/>
      <w:pPr>
        <w:tabs>
          <w:tab w:val="num" w:pos="3600"/>
        </w:tabs>
        <w:ind w:left="3600" w:hanging="360"/>
      </w:pPr>
      <w:rPr>
        <w:rFonts w:ascii="Arial" w:hAnsi="Arial" w:hint="default"/>
      </w:rPr>
    </w:lvl>
    <w:lvl w:ilvl="5" w:tplc="F2625446" w:tentative="1">
      <w:start w:val="1"/>
      <w:numFmt w:val="bullet"/>
      <w:lvlText w:val="•"/>
      <w:lvlJc w:val="left"/>
      <w:pPr>
        <w:tabs>
          <w:tab w:val="num" w:pos="4320"/>
        </w:tabs>
        <w:ind w:left="4320" w:hanging="360"/>
      </w:pPr>
      <w:rPr>
        <w:rFonts w:ascii="Arial" w:hAnsi="Arial" w:hint="default"/>
      </w:rPr>
    </w:lvl>
    <w:lvl w:ilvl="6" w:tplc="717E7CB0" w:tentative="1">
      <w:start w:val="1"/>
      <w:numFmt w:val="bullet"/>
      <w:lvlText w:val="•"/>
      <w:lvlJc w:val="left"/>
      <w:pPr>
        <w:tabs>
          <w:tab w:val="num" w:pos="5040"/>
        </w:tabs>
        <w:ind w:left="5040" w:hanging="360"/>
      </w:pPr>
      <w:rPr>
        <w:rFonts w:ascii="Arial" w:hAnsi="Arial" w:hint="default"/>
      </w:rPr>
    </w:lvl>
    <w:lvl w:ilvl="7" w:tplc="00424E52" w:tentative="1">
      <w:start w:val="1"/>
      <w:numFmt w:val="bullet"/>
      <w:lvlText w:val="•"/>
      <w:lvlJc w:val="left"/>
      <w:pPr>
        <w:tabs>
          <w:tab w:val="num" w:pos="5760"/>
        </w:tabs>
        <w:ind w:left="5760" w:hanging="360"/>
      </w:pPr>
      <w:rPr>
        <w:rFonts w:ascii="Arial" w:hAnsi="Arial" w:hint="default"/>
      </w:rPr>
    </w:lvl>
    <w:lvl w:ilvl="8" w:tplc="F730830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F065D4B"/>
    <w:multiLevelType w:val="hybridMultilevel"/>
    <w:tmpl w:val="7D4EA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3B392E"/>
    <w:multiLevelType w:val="multilevel"/>
    <w:tmpl w:val="AD0E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B90078"/>
    <w:multiLevelType w:val="hybridMultilevel"/>
    <w:tmpl w:val="48EAA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1D379A"/>
    <w:multiLevelType w:val="multilevel"/>
    <w:tmpl w:val="781C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7B08D1"/>
    <w:multiLevelType w:val="hybridMultilevel"/>
    <w:tmpl w:val="EDA464D2"/>
    <w:lvl w:ilvl="0" w:tplc="40DCC0B4">
      <w:start w:val="1"/>
      <w:numFmt w:val="bullet"/>
      <w:lvlText w:val=""/>
      <w:lvlJc w:val="left"/>
      <w:pPr>
        <w:ind w:left="720" w:hanging="360"/>
      </w:pPr>
      <w:rPr>
        <w:rFonts w:ascii="Symbol" w:hAnsi="Symbol" w:hint="default"/>
        <w:color w:val="2E74B5"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DA584E"/>
    <w:multiLevelType w:val="hybridMultilevel"/>
    <w:tmpl w:val="BFBE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B65551"/>
    <w:multiLevelType w:val="multilevel"/>
    <w:tmpl w:val="7E3E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BF2DD7"/>
    <w:multiLevelType w:val="multilevel"/>
    <w:tmpl w:val="B79E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714119"/>
    <w:multiLevelType w:val="hybridMultilevel"/>
    <w:tmpl w:val="202E0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8A7735"/>
    <w:multiLevelType w:val="hybridMultilevel"/>
    <w:tmpl w:val="E92A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30283D"/>
    <w:multiLevelType w:val="multilevel"/>
    <w:tmpl w:val="CE2C0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6B6E31"/>
    <w:multiLevelType w:val="multilevel"/>
    <w:tmpl w:val="3642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F715F8"/>
    <w:multiLevelType w:val="hybridMultilevel"/>
    <w:tmpl w:val="E4AC330E"/>
    <w:lvl w:ilvl="0" w:tplc="01A21890">
      <w:start w:val="1"/>
      <w:numFmt w:val="bullet"/>
      <w:lvlText w:val=""/>
      <w:lvlJc w:val="left"/>
      <w:pPr>
        <w:tabs>
          <w:tab w:val="num" w:pos="720"/>
        </w:tabs>
        <w:ind w:left="720" w:hanging="360"/>
      </w:pPr>
      <w:rPr>
        <w:rFonts w:ascii="Symbol" w:hAnsi="Symbol" w:hint="default"/>
      </w:rPr>
    </w:lvl>
    <w:lvl w:ilvl="1" w:tplc="A482861A" w:tentative="1">
      <w:start w:val="1"/>
      <w:numFmt w:val="bullet"/>
      <w:lvlText w:val=""/>
      <w:lvlJc w:val="left"/>
      <w:pPr>
        <w:tabs>
          <w:tab w:val="num" w:pos="1440"/>
        </w:tabs>
        <w:ind w:left="1440" w:hanging="360"/>
      </w:pPr>
      <w:rPr>
        <w:rFonts w:ascii="Symbol" w:hAnsi="Symbol" w:hint="default"/>
      </w:rPr>
    </w:lvl>
    <w:lvl w:ilvl="2" w:tplc="2626DB7C" w:tentative="1">
      <w:start w:val="1"/>
      <w:numFmt w:val="bullet"/>
      <w:lvlText w:val=""/>
      <w:lvlJc w:val="left"/>
      <w:pPr>
        <w:tabs>
          <w:tab w:val="num" w:pos="2160"/>
        </w:tabs>
        <w:ind w:left="2160" w:hanging="360"/>
      </w:pPr>
      <w:rPr>
        <w:rFonts w:ascii="Symbol" w:hAnsi="Symbol" w:hint="default"/>
      </w:rPr>
    </w:lvl>
    <w:lvl w:ilvl="3" w:tplc="B3E618E0" w:tentative="1">
      <w:start w:val="1"/>
      <w:numFmt w:val="bullet"/>
      <w:lvlText w:val=""/>
      <w:lvlJc w:val="left"/>
      <w:pPr>
        <w:tabs>
          <w:tab w:val="num" w:pos="2880"/>
        </w:tabs>
        <w:ind w:left="2880" w:hanging="360"/>
      </w:pPr>
      <w:rPr>
        <w:rFonts w:ascii="Symbol" w:hAnsi="Symbol" w:hint="default"/>
      </w:rPr>
    </w:lvl>
    <w:lvl w:ilvl="4" w:tplc="A5C4E118" w:tentative="1">
      <w:start w:val="1"/>
      <w:numFmt w:val="bullet"/>
      <w:lvlText w:val=""/>
      <w:lvlJc w:val="left"/>
      <w:pPr>
        <w:tabs>
          <w:tab w:val="num" w:pos="3600"/>
        </w:tabs>
        <w:ind w:left="3600" w:hanging="360"/>
      </w:pPr>
      <w:rPr>
        <w:rFonts w:ascii="Symbol" w:hAnsi="Symbol" w:hint="default"/>
      </w:rPr>
    </w:lvl>
    <w:lvl w:ilvl="5" w:tplc="05FCE36E" w:tentative="1">
      <w:start w:val="1"/>
      <w:numFmt w:val="bullet"/>
      <w:lvlText w:val=""/>
      <w:lvlJc w:val="left"/>
      <w:pPr>
        <w:tabs>
          <w:tab w:val="num" w:pos="4320"/>
        </w:tabs>
        <w:ind w:left="4320" w:hanging="360"/>
      </w:pPr>
      <w:rPr>
        <w:rFonts w:ascii="Symbol" w:hAnsi="Symbol" w:hint="default"/>
      </w:rPr>
    </w:lvl>
    <w:lvl w:ilvl="6" w:tplc="9F5296EC" w:tentative="1">
      <w:start w:val="1"/>
      <w:numFmt w:val="bullet"/>
      <w:lvlText w:val=""/>
      <w:lvlJc w:val="left"/>
      <w:pPr>
        <w:tabs>
          <w:tab w:val="num" w:pos="5040"/>
        </w:tabs>
        <w:ind w:left="5040" w:hanging="360"/>
      </w:pPr>
      <w:rPr>
        <w:rFonts w:ascii="Symbol" w:hAnsi="Symbol" w:hint="default"/>
      </w:rPr>
    </w:lvl>
    <w:lvl w:ilvl="7" w:tplc="621EAEFC" w:tentative="1">
      <w:start w:val="1"/>
      <w:numFmt w:val="bullet"/>
      <w:lvlText w:val=""/>
      <w:lvlJc w:val="left"/>
      <w:pPr>
        <w:tabs>
          <w:tab w:val="num" w:pos="5760"/>
        </w:tabs>
        <w:ind w:left="5760" w:hanging="360"/>
      </w:pPr>
      <w:rPr>
        <w:rFonts w:ascii="Symbol" w:hAnsi="Symbol" w:hint="default"/>
      </w:rPr>
    </w:lvl>
    <w:lvl w:ilvl="8" w:tplc="7C6A88E8"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EA043B4"/>
    <w:multiLevelType w:val="multilevel"/>
    <w:tmpl w:val="412A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8302ED"/>
    <w:multiLevelType w:val="hybridMultilevel"/>
    <w:tmpl w:val="C1627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EA967DD"/>
    <w:multiLevelType w:val="hybridMultilevel"/>
    <w:tmpl w:val="969EBE38"/>
    <w:lvl w:ilvl="0" w:tplc="DBA608A6">
      <w:start w:val="1"/>
      <w:numFmt w:val="bullet"/>
      <w:lvlText w:val=""/>
      <w:lvlJc w:val="left"/>
      <w:pPr>
        <w:tabs>
          <w:tab w:val="num" w:pos="720"/>
        </w:tabs>
        <w:ind w:left="720" w:hanging="360"/>
      </w:pPr>
      <w:rPr>
        <w:rFonts w:ascii="Symbol" w:hAnsi="Symbol" w:hint="default"/>
      </w:rPr>
    </w:lvl>
    <w:lvl w:ilvl="1" w:tplc="01509822" w:tentative="1">
      <w:start w:val="1"/>
      <w:numFmt w:val="bullet"/>
      <w:lvlText w:val=""/>
      <w:lvlJc w:val="left"/>
      <w:pPr>
        <w:tabs>
          <w:tab w:val="num" w:pos="1440"/>
        </w:tabs>
        <w:ind w:left="1440" w:hanging="360"/>
      </w:pPr>
      <w:rPr>
        <w:rFonts w:ascii="Symbol" w:hAnsi="Symbol" w:hint="default"/>
      </w:rPr>
    </w:lvl>
    <w:lvl w:ilvl="2" w:tplc="EF08A51C" w:tentative="1">
      <w:start w:val="1"/>
      <w:numFmt w:val="bullet"/>
      <w:lvlText w:val=""/>
      <w:lvlJc w:val="left"/>
      <w:pPr>
        <w:tabs>
          <w:tab w:val="num" w:pos="2160"/>
        </w:tabs>
        <w:ind w:left="2160" w:hanging="360"/>
      </w:pPr>
      <w:rPr>
        <w:rFonts w:ascii="Symbol" w:hAnsi="Symbol" w:hint="default"/>
      </w:rPr>
    </w:lvl>
    <w:lvl w:ilvl="3" w:tplc="9C02A57E" w:tentative="1">
      <w:start w:val="1"/>
      <w:numFmt w:val="bullet"/>
      <w:lvlText w:val=""/>
      <w:lvlJc w:val="left"/>
      <w:pPr>
        <w:tabs>
          <w:tab w:val="num" w:pos="2880"/>
        </w:tabs>
        <w:ind w:left="2880" w:hanging="360"/>
      </w:pPr>
      <w:rPr>
        <w:rFonts w:ascii="Symbol" w:hAnsi="Symbol" w:hint="default"/>
      </w:rPr>
    </w:lvl>
    <w:lvl w:ilvl="4" w:tplc="681C662C" w:tentative="1">
      <w:start w:val="1"/>
      <w:numFmt w:val="bullet"/>
      <w:lvlText w:val=""/>
      <w:lvlJc w:val="left"/>
      <w:pPr>
        <w:tabs>
          <w:tab w:val="num" w:pos="3600"/>
        </w:tabs>
        <w:ind w:left="3600" w:hanging="360"/>
      </w:pPr>
      <w:rPr>
        <w:rFonts w:ascii="Symbol" w:hAnsi="Symbol" w:hint="default"/>
      </w:rPr>
    </w:lvl>
    <w:lvl w:ilvl="5" w:tplc="2A24F746" w:tentative="1">
      <w:start w:val="1"/>
      <w:numFmt w:val="bullet"/>
      <w:lvlText w:val=""/>
      <w:lvlJc w:val="left"/>
      <w:pPr>
        <w:tabs>
          <w:tab w:val="num" w:pos="4320"/>
        </w:tabs>
        <w:ind w:left="4320" w:hanging="360"/>
      </w:pPr>
      <w:rPr>
        <w:rFonts w:ascii="Symbol" w:hAnsi="Symbol" w:hint="default"/>
      </w:rPr>
    </w:lvl>
    <w:lvl w:ilvl="6" w:tplc="FCF4C2B6" w:tentative="1">
      <w:start w:val="1"/>
      <w:numFmt w:val="bullet"/>
      <w:lvlText w:val=""/>
      <w:lvlJc w:val="left"/>
      <w:pPr>
        <w:tabs>
          <w:tab w:val="num" w:pos="5040"/>
        </w:tabs>
        <w:ind w:left="5040" w:hanging="360"/>
      </w:pPr>
      <w:rPr>
        <w:rFonts w:ascii="Symbol" w:hAnsi="Symbol" w:hint="default"/>
      </w:rPr>
    </w:lvl>
    <w:lvl w:ilvl="7" w:tplc="5240EA0A" w:tentative="1">
      <w:start w:val="1"/>
      <w:numFmt w:val="bullet"/>
      <w:lvlText w:val=""/>
      <w:lvlJc w:val="left"/>
      <w:pPr>
        <w:tabs>
          <w:tab w:val="num" w:pos="5760"/>
        </w:tabs>
        <w:ind w:left="5760" w:hanging="360"/>
      </w:pPr>
      <w:rPr>
        <w:rFonts w:ascii="Symbol" w:hAnsi="Symbol" w:hint="default"/>
      </w:rPr>
    </w:lvl>
    <w:lvl w:ilvl="8" w:tplc="2CF2A928"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19"/>
  </w:num>
  <w:num w:numId="3">
    <w:abstractNumId w:val="15"/>
  </w:num>
  <w:num w:numId="4">
    <w:abstractNumId w:val="11"/>
  </w:num>
  <w:num w:numId="5">
    <w:abstractNumId w:val="10"/>
  </w:num>
  <w:num w:numId="6">
    <w:abstractNumId w:val="6"/>
  </w:num>
  <w:num w:numId="7">
    <w:abstractNumId w:val="17"/>
  </w:num>
  <w:num w:numId="8">
    <w:abstractNumId w:val="24"/>
  </w:num>
  <w:num w:numId="9">
    <w:abstractNumId w:val="0"/>
  </w:num>
  <w:num w:numId="10">
    <w:abstractNumId w:val="25"/>
  </w:num>
  <w:num w:numId="11">
    <w:abstractNumId w:val="22"/>
  </w:num>
  <w:num w:numId="12">
    <w:abstractNumId w:val="5"/>
  </w:num>
  <w:num w:numId="13">
    <w:abstractNumId w:val="20"/>
  </w:num>
  <w:num w:numId="14">
    <w:abstractNumId w:val="14"/>
  </w:num>
  <w:num w:numId="15">
    <w:abstractNumId w:val="26"/>
  </w:num>
  <w:num w:numId="16">
    <w:abstractNumId w:val="7"/>
  </w:num>
  <w:num w:numId="17">
    <w:abstractNumId w:val="9"/>
  </w:num>
  <w:num w:numId="18">
    <w:abstractNumId w:val="23"/>
  </w:num>
  <w:num w:numId="19">
    <w:abstractNumId w:val="1"/>
  </w:num>
  <w:num w:numId="20">
    <w:abstractNumId w:val="4"/>
  </w:num>
  <w:num w:numId="21">
    <w:abstractNumId w:val="8"/>
  </w:num>
  <w:num w:numId="22">
    <w:abstractNumId w:val="12"/>
  </w:num>
  <w:num w:numId="23">
    <w:abstractNumId w:val="18"/>
  </w:num>
  <w:num w:numId="24">
    <w:abstractNumId w:val="21"/>
  </w:num>
  <w:num w:numId="25">
    <w:abstractNumId w:val="13"/>
  </w:num>
  <w:num w:numId="26">
    <w:abstractNumId w:val="2"/>
  </w:num>
  <w:num w:numId="2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0"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E7E"/>
    <w:rsid w:val="00000183"/>
    <w:rsid w:val="00001424"/>
    <w:rsid w:val="00002F16"/>
    <w:rsid w:val="000044FA"/>
    <w:rsid w:val="00005566"/>
    <w:rsid w:val="00007605"/>
    <w:rsid w:val="000109D9"/>
    <w:rsid w:val="00011500"/>
    <w:rsid w:val="000120B4"/>
    <w:rsid w:val="00012804"/>
    <w:rsid w:val="00013449"/>
    <w:rsid w:val="0001359D"/>
    <w:rsid w:val="00013B8D"/>
    <w:rsid w:val="00015240"/>
    <w:rsid w:val="00015AFF"/>
    <w:rsid w:val="0002009A"/>
    <w:rsid w:val="00021070"/>
    <w:rsid w:val="000216F7"/>
    <w:rsid w:val="0002218D"/>
    <w:rsid w:val="00023A34"/>
    <w:rsid w:val="000258AA"/>
    <w:rsid w:val="00025E53"/>
    <w:rsid w:val="00025E79"/>
    <w:rsid w:val="00026314"/>
    <w:rsid w:val="0003035D"/>
    <w:rsid w:val="000306F8"/>
    <w:rsid w:val="000331B4"/>
    <w:rsid w:val="00033BB6"/>
    <w:rsid w:val="00035439"/>
    <w:rsid w:val="0003642B"/>
    <w:rsid w:val="00036929"/>
    <w:rsid w:val="000371DA"/>
    <w:rsid w:val="000377B0"/>
    <w:rsid w:val="000377E8"/>
    <w:rsid w:val="00040147"/>
    <w:rsid w:val="00040971"/>
    <w:rsid w:val="00041F32"/>
    <w:rsid w:val="00042404"/>
    <w:rsid w:val="00042BAB"/>
    <w:rsid w:val="00043F02"/>
    <w:rsid w:val="000457F8"/>
    <w:rsid w:val="00046435"/>
    <w:rsid w:val="00047916"/>
    <w:rsid w:val="00050F35"/>
    <w:rsid w:val="00050FCC"/>
    <w:rsid w:val="000516D3"/>
    <w:rsid w:val="00052147"/>
    <w:rsid w:val="00052F6B"/>
    <w:rsid w:val="00052FCD"/>
    <w:rsid w:val="000539C9"/>
    <w:rsid w:val="00053A7C"/>
    <w:rsid w:val="00053B7C"/>
    <w:rsid w:val="00054E3C"/>
    <w:rsid w:val="000570D1"/>
    <w:rsid w:val="000603AE"/>
    <w:rsid w:val="0006058D"/>
    <w:rsid w:val="00061C25"/>
    <w:rsid w:val="00061FB1"/>
    <w:rsid w:val="000620E4"/>
    <w:rsid w:val="00063297"/>
    <w:rsid w:val="00064083"/>
    <w:rsid w:val="00064850"/>
    <w:rsid w:val="00065A71"/>
    <w:rsid w:val="000673E1"/>
    <w:rsid w:val="000677CE"/>
    <w:rsid w:val="00070655"/>
    <w:rsid w:val="000708D6"/>
    <w:rsid w:val="000729FA"/>
    <w:rsid w:val="000741F8"/>
    <w:rsid w:val="00074267"/>
    <w:rsid w:val="000742DF"/>
    <w:rsid w:val="000744F7"/>
    <w:rsid w:val="0007589D"/>
    <w:rsid w:val="000767E9"/>
    <w:rsid w:val="00080557"/>
    <w:rsid w:val="000807A5"/>
    <w:rsid w:val="00081757"/>
    <w:rsid w:val="00081809"/>
    <w:rsid w:val="00081821"/>
    <w:rsid w:val="00081DED"/>
    <w:rsid w:val="00082E3A"/>
    <w:rsid w:val="00083583"/>
    <w:rsid w:val="00084179"/>
    <w:rsid w:val="00086CCB"/>
    <w:rsid w:val="000913A4"/>
    <w:rsid w:val="000914C5"/>
    <w:rsid w:val="0009189E"/>
    <w:rsid w:val="00091B59"/>
    <w:rsid w:val="00091E95"/>
    <w:rsid w:val="0009638C"/>
    <w:rsid w:val="00097A89"/>
    <w:rsid w:val="000A0198"/>
    <w:rsid w:val="000A0D70"/>
    <w:rsid w:val="000A0F30"/>
    <w:rsid w:val="000A1034"/>
    <w:rsid w:val="000A1958"/>
    <w:rsid w:val="000A1ED6"/>
    <w:rsid w:val="000A278E"/>
    <w:rsid w:val="000A2CDC"/>
    <w:rsid w:val="000A2EB7"/>
    <w:rsid w:val="000A2FE9"/>
    <w:rsid w:val="000A33D1"/>
    <w:rsid w:val="000A4251"/>
    <w:rsid w:val="000A4E27"/>
    <w:rsid w:val="000A54DE"/>
    <w:rsid w:val="000A5554"/>
    <w:rsid w:val="000A5D63"/>
    <w:rsid w:val="000A70D7"/>
    <w:rsid w:val="000A7614"/>
    <w:rsid w:val="000A7652"/>
    <w:rsid w:val="000B055B"/>
    <w:rsid w:val="000B16DB"/>
    <w:rsid w:val="000B4244"/>
    <w:rsid w:val="000B432F"/>
    <w:rsid w:val="000B4C64"/>
    <w:rsid w:val="000B66D9"/>
    <w:rsid w:val="000B7881"/>
    <w:rsid w:val="000C09AD"/>
    <w:rsid w:val="000C1E04"/>
    <w:rsid w:val="000C2365"/>
    <w:rsid w:val="000C2456"/>
    <w:rsid w:val="000C2F34"/>
    <w:rsid w:val="000C3DE9"/>
    <w:rsid w:val="000C5D17"/>
    <w:rsid w:val="000C6A77"/>
    <w:rsid w:val="000C6AF4"/>
    <w:rsid w:val="000C6F2E"/>
    <w:rsid w:val="000C7243"/>
    <w:rsid w:val="000D135F"/>
    <w:rsid w:val="000D15F1"/>
    <w:rsid w:val="000D175D"/>
    <w:rsid w:val="000D1DB6"/>
    <w:rsid w:val="000D21B6"/>
    <w:rsid w:val="000D34A7"/>
    <w:rsid w:val="000D3570"/>
    <w:rsid w:val="000D35A1"/>
    <w:rsid w:val="000D3EA2"/>
    <w:rsid w:val="000D57CC"/>
    <w:rsid w:val="000D7EF0"/>
    <w:rsid w:val="000E0296"/>
    <w:rsid w:val="000E138F"/>
    <w:rsid w:val="000E1862"/>
    <w:rsid w:val="000E2128"/>
    <w:rsid w:val="000E2AA3"/>
    <w:rsid w:val="000E3A66"/>
    <w:rsid w:val="000E3FF4"/>
    <w:rsid w:val="000E6FEA"/>
    <w:rsid w:val="000E7C42"/>
    <w:rsid w:val="000F104C"/>
    <w:rsid w:val="000F1522"/>
    <w:rsid w:val="000F2B50"/>
    <w:rsid w:val="000F2BEB"/>
    <w:rsid w:val="000F3A5C"/>
    <w:rsid w:val="000F460D"/>
    <w:rsid w:val="000F4DA2"/>
    <w:rsid w:val="000F539F"/>
    <w:rsid w:val="000F57F5"/>
    <w:rsid w:val="000F59BF"/>
    <w:rsid w:val="000F63CB"/>
    <w:rsid w:val="000F7B9A"/>
    <w:rsid w:val="000F7C03"/>
    <w:rsid w:val="001004A3"/>
    <w:rsid w:val="001008F9"/>
    <w:rsid w:val="00100E48"/>
    <w:rsid w:val="001013A3"/>
    <w:rsid w:val="00101739"/>
    <w:rsid w:val="001023F7"/>
    <w:rsid w:val="0010434A"/>
    <w:rsid w:val="001046DC"/>
    <w:rsid w:val="001047A0"/>
    <w:rsid w:val="00105212"/>
    <w:rsid w:val="0010533A"/>
    <w:rsid w:val="00105DC1"/>
    <w:rsid w:val="001061F3"/>
    <w:rsid w:val="0010633D"/>
    <w:rsid w:val="00106528"/>
    <w:rsid w:val="001074AC"/>
    <w:rsid w:val="00107A3F"/>
    <w:rsid w:val="001115BF"/>
    <w:rsid w:val="00112849"/>
    <w:rsid w:val="00112CCC"/>
    <w:rsid w:val="0011329E"/>
    <w:rsid w:val="00113C73"/>
    <w:rsid w:val="00113CCF"/>
    <w:rsid w:val="001154F3"/>
    <w:rsid w:val="00115B82"/>
    <w:rsid w:val="00116220"/>
    <w:rsid w:val="00116784"/>
    <w:rsid w:val="0011725D"/>
    <w:rsid w:val="00117703"/>
    <w:rsid w:val="00122B73"/>
    <w:rsid w:val="00124B99"/>
    <w:rsid w:val="00124B9F"/>
    <w:rsid w:val="0012501E"/>
    <w:rsid w:val="00125C42"/>
    <w:rsid w:val="001263C7"/>
    <w:rsid w:val="001266C9"/>
    <w:rsid w:val="00126B8A"/>
    <w:rsid w:val="00130050"/>
    <w:rsid w:val="001300D8"/>
    <w:rsid w:val="00130425"/>
    <w:rsid w:val="00130C02"/>
    <w:rsid w:val="001311A6"/>
    <w:rsid w:val="001315B5"/>
    <w:rsid w:val="00132E3E"/>
    <w:rsid w:val="00133952"/>
    <w:rsid w:val="00133E53"/>
    <w:rsid w:val="001340BA"/>
    <w:rsid w:val="00134558"/>
    <w:rsid w:val="00134880"/>
    <w:rsid w:val="00137FF0"/>
    <w:rsid w:val="0014074A"/>
    <w:rsid w:val="00140BC6"/>
    <w:rsid w:val="001410D4"/>
    <w:rsid w:val="0014240F"/>
    <w:rsid w:val="001424A8"/>
    <w:rsid w:val="00144050"/>
    <w:rsid w:val="0014445B"/>
    <w:rsid w:val="00144A23"/>
    <w:rsid w:val="00144EE4"/>
    <w:rsid w:val="001453EB"/>
    <w:rsid w:val="0014682A"/>
    <w:rsid w:val="00147CD3"/>
    <w:rsid w:val="00150335"/>
    <w:rsid w:val="00150509"/>
    <w:rsid w:val="00151049"/>
    <w:rsid w:val="001511FA"/>
    <w:rsid w:val="00151C5F"/>
    <w:rsid w:val="00154275"/>
    <w:rsid w:val="0015479C"/>
    <w:rsid w:val="001548ED"/>
    <w:rsid w:val="00155CFD"/>
    <w:rsid w:val="0015630E"/>
    <w:rsid w:val="00156B46"/>
    <w:rsid w:val="00156BD2"/>
    <w:rsid w:val="001572F1"/>
    <w:rsid w:val="001612A3"/>
    <w:rsid w:val="0016274B"/>
    <w:rsid w:val="00162F88"/>
    <w:rsid w:val="00163963"/>
    <w:rsid w:val="0016559B"/>
    <w:rsid w:val="001656AB"/>
    <w:rsid w:val="00165732"/>
    <w:rsid w:val="00166D12"/>
    <w:rsid w:val="00166FFB"/>
    <w:rsid w:val="00167A2D"/>
    <w:rsid w:val="00167BD9"/>
    <w:rsid w:val="00167F36"/>
    <w:rsid w:val="001705D8"/>
    <w:rsid w:val="00171673"/>
    <w:rsid w:val="00171C9C"/>
    <w:rsid w:val="001732F1"/>
    <w:rsid w:val="00174214"/>
    <w:rsid w:val="00174893"/>
    <w:rsid w:val="001752B7"/>
    <w:rsid w:val="00175E71"/>
    <w:rsid w:val="001777A5"/>
    <w:rsid w:val="001806BB"/>
    <w:rsid w:val="00180A02"/>
    <w:rsid w:val="00180D2A"/>
    <w:rsid w:val="00180FCC"/>
    <w:rsid w:val="00182927"/>
    <w:rsid w:val="0018307E"/>
    <w:rsid w:val="00184720"/>
    <w:rsid w:val="00185E8C"/>
    <w:rsid w:val="00186805"/>
    <w:rsid w:val="001876AA"/>
    <w:rsid w:val="00187C81"/>
    <w:rsid w:val="00190412"/>
    <w:rsid w:val="00191A11"/>
    <w:rsid w:val="001931AB"/>
    <w:rsid w:val="00193963"/>
    <w:rsid w:val="0019445A"/>
    <w:rsid w:val="00195A51"/>
    <w:rsid w:val="001978DC"/>
    <w:rsid w:val="00197C18"/>
    <w:rsid w:val="001A13E1"/>
    <w:rsid w:val="001A2D7B"/>
    <w:rsid w:val="001A36E4"/>
    <w:rsid w:val="001A4523"/>
    <w:rsid w:val="001A799D"/>
    <w:rsid w:val="001A7DC7"/>
    <w:rsid w:val="001B03BF"/>
    <w:rsid w:val="001B0F50"/>
    <w:rsid w:val="001B4B5E"/>
    <w:rsid w:val="001B4E96"/>
    <w:rsid w:val="001B58F1"/>
    <w:rsid w:val="001B5B66"/>
    <w:rsid w:val="001B5BF7"/>
    <w:rsid w:val="001B5F08"/>
    <w:rsid w:val="001B6227"/>
    <w:rsid w:val="001B66D7"/>
    <w:rsid w:val="001C16D7"/>
    <w:rsid w:val="001C2AB8"/>
    <w:rsid w:val="001C3224"/>
    <w:rsid w:val="001C3253"/>
    <w:rsid w:val="001C3918"/>
    <w:rsid w:val="001C39DE"/>
    <w:rsid w:val="001C60C7"/>
    <w:rsid w:val="001D2F5C"/>
    <w:rsid w:val="001D43E2"/>
    <w:rsid w:val="001D45D9"/>
    <w:rsid w:val="001D7DC6"/>
    <w:rsid w:val="001E066E"/>
    <w:rsid w:val="001E0F39"/>
    <w:rsid w:val="001E3CA5"/>
    <w:rsid w:val="001E4128"/>
    <w:rsid w:val="001E5B94"/>
    <w:rsid w:val="001E5F90"/>
    <w:rsid w:val="001E6D6E"/>
    <w:rsid w:val="001E70F1"/>
    <w:rsid w:val="001F105F"/>
    <w:rsid w:val="001F1F8A"/>
    <w:rsid w:val="001F4BDE"/>
    <w:rsid w:val="001F4F87"/>
    <w:rsid w:val="001F5FA7"/>
    <w:rsid w:val="00200882"/>
    <w:rsid w:val="00200C5A"/>
    <w:rsid w:val="002041C8"/>
    <w:rsid w:val="002042F2"/>
    <w:rsid w:val="00205228"/>
    <w:rsid w:val="00205561"/>
    <w:rsid w:val="002069CD"/>
    <w:rsid w:val="00206C37"/>
    <w:rsid w:val="00206ECE"/>
    <w:rsid w:val="002079F3"/>
    <w:rsid w:val="00210D9C"/>
    <w:rsid w:val="0021391B"/>
    <w:rsid w:val="00213DFC"/>
    <w:rsid w:val="00214DEC"/>
    <w:rsid w:val="00215B2F"/>
    <w:rsid w:val="00215CE3"/>
    <w:rsid w:val="00216BC6"/>
    <w:rsid w:val="00216E80"/>
    <w:rsid w:val="002172DA"/>
    <w:rsid w:val="00217328"/>
    <w:rsid w:val="00217466"/>
    <w:rsid w:val="00217618"/>
    <w:rsid w:val="002212E8"/>
    <w:rsid w:val="0022252B"/>
    <w:rsid w:val="00222A88"/>
    <w:rsid w:val="00223895"/>
    <w:rsid w:val="002239C6"/>
    <w:rsid w:val="00223C4A"/>
    <w:rsid w:val="00223F9E"/>
    <w:rsid w:val="002245E1"/>
    <w:rsid w:val="00225E3D"/>
    <w:rsid w:val="002261C6"/>
    <w:rsid w:val="00227898"/>
    <w:rsid w:val="002304EE"/>
    <w:rsid w:val="00230E59"/>
    <w:rsid w:val="002314F6"/>
    <w:rsid w:val="00231758"/>
    <w:rsid w:val="0023279E"/>
    <w:rsid w:val="00232D58"/>
    <w:rsid w:val="00233168"/>
    <w:rsid w:val="00233E62"/>
    <w:rsid w:val="0023619F"/>
    <w:rsid w:val="00236B69"/>
    <w:rsid w:val="00236D55"/>
    <w:rsid w:val="00237554"/>
    <w:rsid w:val="0024189C"/>
    <w:rsid w:val="00241CF6"/>
    <w:rsid w:val="00241FB6"/>
    <w:rsid w:val="00242070"/>
    <w:rsid w:val="00242422"/>
    <w:rsid w:val="002457CC"/>
    <w:rsid w:val="00245863"/>
    <w:rsid w:val="00245BF2"/>
    <w:rsid w:val="0024675B"/>
    <w:rsid w:val="002471F1"/>
    <w:rsid w:val="002506FE"/>
    <w:rsid w:val="00250D5E"/>
    <w:rsid w:val="00253D81"/>
    <w:rsid w:val="00254670"/>
    <w:rsid w:val="00254720"/>
    <w:rsid w:val="002550C9"/>
    <w:rsid w:val="002563F7"/>
    <w:rsid w:val="0025710D"/>
    <w:rsid w:val="00257DB0"/>
    <w:rsid w:val="00260C95"/>
    <w:rsid w:val="00261918"/>
    <w:rsid w:val="00263212"/>
    <w:rsid w:val="002652FC"/>
    <w:rsid w:val="002663AB"/>
    <w:rsid w:val="0026661A"/>
    <w:rsid w:val="00266FD7"/>
    <w:rsid w:val="00267436"/>
    <w:rsid w:val="0026759A"/>
    <w:rsid w:val="002676BE"/>
    <w:rsid w:val="002679E2"/>
    <w:rsid w:val="0027021A"/>
    <w:rsid w:val="0027055F"/>
    <w:rsid w:val="00271B27"/>
    <w:rsid w:val="0027281A"/>
    <w:rsid w:val="002738D7"/>
    <w:rsid w:val="00273B08"/>
    <w:rsid w:val="00273C8D"/>
    <w:rsid w:val="00273E05"/>
    <w:rsid w:val="00275375"/>
    <w:rsid w:val="00277C04"/>
    <w:rsid w:val="00280B4B"/>
    <w:rsid w:val="00281096"/>
    <w:rsid w:val="00281634"/>
    <w:rsid w:val="0028174A"/>
    <w:rsid w:val="002821CB"/>
    <w:rsid w:val="002844D2"/>
    <w:rsid w:val="00285B0F"/>
    <w:rsid w:val="0028714F"/>
    <w:rsid w:val="0028745E"/>
    <w:rsid w:val="00287E7B"/>
    <w:rsid w:val="002903B6"/>
    <w:rsid w:val="00291083"/>
    <w:rsid w:val="00292663"/>
    <w:rsid w:val="00292FA1"/>
    <w:rsid w:val="002939B5"/>
    <w:rsid w:val="002940BF"/>
    <w:rsid w:val="00294A00"/>
    <w:rsid w:val="00295ADF"/>
    <w:rsid w:val="00296CA0"/>
    <w:rsid w:val="00297417"/>
    <w:rsid w:val="00297E92"/>
    <w:rsid w:val="002A08FC"/>
    <w:rsid w:val="002A0A3A"/>
    <w:rsid w:val="002A0E8E"/>
    <w:rsid w:val="002A13FF"/>
    <w:rsid w:val="002A1EC6"/>
    <w:rsid w:val="002A259B"/>
    <w:rsid w:val="002A4F4C"/>
    <w:rsid w:val="002A632E"/>
    <w:rsid w:val="002A6FA9"/>
    <w:rsid w:val="002B4F5C"/>
    <w:rsid w:val="002B57D9"/>
    <w:rsid w:val="002B6263"/>
    <w:rsid w:val="002B6679"/>
    <w:rsid w:val="002C0F89"/>
    <w:rsid w:val="002C1A13"/>
    <w:rsid w:val="002C1D0C"/>
    <w:rsid w:val="002C212E"/>
    <w:rsid w:val="002C2C5B"/>
    <w:rsid w:val="002C3024"/>
    <w:rsid w:val="002C3378"/>
    <w:rsid w:val="002C4506"/>
    <w:rsid w:val="002C5B54"/>
    <w:rsid w:val="002C60CF"/>
    <w:rsid w:val="002C61F5"/>
    <w:rsid w:val="002C6F44"/>
    <w:rsid w:val="002D01D6"/>
    <w:rsid w:val="002D0211"/>
    <w:rsid w:val="002D0311"/>
    <w:rsid w:val="002D176E"/>
    <w:rsid w:val="002D1A24"/>
    <w:rsid w:val="002D3820"/>
    <w:rsid w:val="002D3E1D"/>
    <w:rsid w:val="002D431C"/>
    <w:rsid w:val="002D4EDE"/>
    <w:rsid w:val="002D5286"/>
    <w:rsid w:val="002D52EF"/>
    <w:rsid w:val="002D57CB"/>
    <w:rsid w:val="002D7055"/>
    <w:rsid w:val="002E0259"/>
    <w:rsid w:val="002E07E2"/>
    <w:rsid w:val="002E0D0D"/>
    <w:rsid w:val="002E16C5"/>
    <w:rsid w:val="002E18A8"/>
    <w:rsid w:val="002E21F7"/>
    <w:rsid w:val="002E4FA8"/>
    <w:rsid w:val="002E53F8"/>
    <w:rsid w:val="002E5896"/>
    <w:rsid w:val="002E7855"/>
    <w:rsid w:val="002F088E"/>
    <w:rsid w:val="002F256D"/>
    <w:rsid w:val="002F3293"/>
    <w:rsid w:val="002F37DA"/>
    <w:rsid w:val="002F4158"/>
    <w:rsid w:val="002F4386"/>
    <w:rsid w:val="002F4A37"/>
    <w:rsid w:val="002F5BF0"/>
    <w:rsid w:val="002F6AA8"/>
    <w:rsid w:val="00300489"/>
    <w:rsid w:val="00301150"/>
    <w:rsid w:val="0030175B"/>
    <w:rsid w:val="00301C2B"/>
    <w:rsid w:val="00301EDA"/>
    <w:rsid w:val="003022A1"/>
    <w:rsid w:val="0030347F"/>
    <w:rsid w:val="00304277"/>
    <w:rsid w:val="00305070"/>
    <w:rsid w:val="00305C42"/>
    <w:rsid w:val="00306ECA"/>
    <w:rsid w:val="00307FF6"/>
    <w:rsid w:val="0031209F"/>
    <w:rsid w:val="003132B7"/>
    <w:rsid w:val="0031361D"/>
    <w:rsid w:val="00313D0C"/>
    <w:rsid w:val="00315883"/>
    <w:rsid w:val="00316D92"/>
    <w:rsid w:val="00316E63"/>
    <w:rsid w:val="0032417D"/>
    <w:rsid w:val="0032558E"/>
    <w:rsid w:val="00325C3F"/>
    <w:rsid w:val="0032614C"/>
    <w:rsid w:val="003265A9"/>
    <w:rsid w:val="00326C61"/>
    <w:rsid w:val="00326CE5"/>
    <w:rsid w:val="00327457"/>
    <w:rsid w:val="0032771A"/>
    <w:rsid w:val="0033363D"/>
    <w:rsid w:val="00334591"/>
    <w:rsid w:val="00334DE9"/>
    <w:rsid w:val="00335033"/>
    <w:rsid w:val="00335AF0"/>
    <w:rsid w:val="00336024"/>
    <w:rsid w:val="00336568"/>
    <w:rsid w:val="003400A1"/>
    <w:rsid w:val="0034021B"/>
    <w:rsid w:val="00341256"/>
    <w:rsid w:val="00341297"/>
    <w:rsid w:val="00341C56"/>
    <w:rsid w:val="00341DFF"/>
    <w:rsid w:val="003420F6"/>
    <w:rsid w:val="00342D3C"/>
    <w:rsid w:val="00342DBB"/>
    <w:rsid w:val="0034324E"/>
    <w:rsid w:val="00343455"/>
    <w:rsid w:val="00343F43"/>
    <w:rsid w:val="00344023"/>
    <w:rsid w:val="00345031"/>
    <w:rsid w:val="00345062"/>
    <w:rsid w:val="003453AB"/>
    <w:rsid w:val="00345452"/>
    <w:rsid w:val="00345B27"/>
    <w:rsid w:val="00346CFC"/>
    <w:rsid w:val="00346D70"/>
    <w:rsid w:val="00351EF6"/>
    <w:rsid w:val="0035227A"/>
    <w:rsid w:val="003530D9"/>
    <w:rsid w:val="00354359"/>
    <w:rsid w:val="00355A4D"/>
    <w:rsid w:val="00355C94"/>
    <w:rsid w:val="003560A3"/>
    <w:rsid w:val="0035637C"/>
    <w:rsid w:val="0035658C"/>
    <w:rsid w:val="00356EC4"/>
    <w:rsid w:val="00356F40"/>
    <w:rsid w:val="00360A2D"/>
    <w:rsid w:val="00361A64"/>
    <w:rsid w:val="00362D8E"/>
    <w:rsid w:val="003632F3"/>
    <w:rsid w:val="0036425D"/>
    <w:rsid w:val="003648CF"/>
    <w:rsid w:val="003649F9"/>
    <w:rsid w:val="00364B07"/>
    <w:rsid w:val="0036531B"/>
    <w:rsid w:val="00365720"/>
    <w:rsid w:val="00365814"/>
    <w:rsid w:val="00366E28"/>
    <w:rsid w:val="00370760"/>
    <w:rsid w:val="003710D7"/>
    <w:rsid w:val="00371A11"/>
    <w:rsid w:val="0037244F"/>
    <w:rsid w:val="00372D82"/>
    <w:rsid w:val="0037365C"/>
    <w:rsid w:val="00375020"/>
    <w:rsid w:val="00375170"/>
    <w:rsid w:val="0037560F"/>
    <w:rsid w:val="00377252"/>
    <w:rsid w:val="003774A8"/>
    <w:rsid w:val="003811F0"/>
    <w:rsid w:val="00381274"/>
    <w:rsid w:val="0038181C"/>
    <w:rsid w:val="003827C5"/>
    <w:rsid w:val="00382BDD"/>
    <w:rsid w:val="00382CF9"/>
    <w:rsid w:val="00383293"/>
    <w:rsid w:val="003837C2"/>
    <w:rsid w:val="00383DE3"/>
    <w:rsid w:val="0038419C"/>
    <w:rsid w:val="00385DCF"/>
    <w:rsid w:val="00386A19"/>
    <w:rsid w:val="0038733C"/>
    <w:rsid w:val="00387E77"/>
    <w:rsid w:val="00390412"/>
    <w:rsid w:val="003921F6"/>
    <w:rsid w:val="00392252"/>
    <w:rsid w:val="003927E7"/>
    <w:rsid w:val="0039489E"/>
    <w:rsid w:val="0039626E"/>
    <w:rsid w:val="003A005F"/>
    <w:rsid w:val="003A26FB"/>
    <w:rsid w:val="003A29AF"/>
    <w:rsid w:val="003A2F94"/>
    <w:rsid w:val="003A4122"/>
    <w:rsid w:val="003A4950"/>
    <w:rsid w:val="003A5062"/>
    <w:rsid w:val="003A5237"/>
    <w:rsid w:val="003A5771"/>
    <w:rsid w:val="003A7301"/>
    <w:rsid w:val="003A7808"/>
    <w:rsid w:val="003B00F0"/>
    <w:rsid w:val="003B0AA3"/>
    <w:rsid w:val="003B1937"/>
    <w:rsid w:val="003B1E7A"/>
    <w:rsid w:val="003B2325"/>
    <w:rsid w:val="003B2CBC"/>
    <w:rsid w:val="003B349F"/>
    <w:rsid w:val="003B3B7A"/>
    <w:rsid w:val="003B3FDD"/>
    <w:rsid w:val="003B5017"/>
    <w:rsid w:val="003B7233"/>
    <w:rsid w:val="003B72E0"/>
    <w:rsid w:val="003C0162"/>
    <w:rsid w:val="003C0490"/>
    <w:rsid w:val="003C133F"/>
    <w:rsid w:val="003C1AB9"/>
    <w:rsid w:val="003C2156"/>
    <w:rsid w:val="003C2886"/>
    <w:rsid w:val="003C38F3"/>
    <w:rsid w:val="003C3934"/>
    <w:rsid w:val="003C3CB1"/>
    <w:rsid w:val="003C3F19"/>
    <w:rsid w:val="003C4001"/>
    <w:rsid w:val="003C4ED9"/>
    <w:rsid w:val="003C71A9"/>
    <w:rsid w:val="003C74B9"/>
    <w:rsid w:val="003D0AF5"/>
    <w:rsid w:val="003D1363"/>
    <w:rsid w:val="003D253A"/>
    <w:rsid w:val="003D4001"/>
    <w:rsid w:val="003D4BF4"/>
    <w:rsid w:val="003D598F"/>
    <w:rsid w:val="003D5B4D"/>
    <w:rsid w:val="003D5D88"/>
    <w:rsid w:val="003D7757"/>
    <w:rsid w:val="003E0423"/>
    <w:rsid w:val="003E0D43"/>
    <w:rsid w:val="003E1133"/>
    <w:rsid w:val="003E1B41"/>
    <w:rsid w:val="003E4346"/>
    <w:rsid w:val="003E46A7"/>
    <w:rsid w:val="003E5CBE"/>
    <w:rsid w:val="003E6199"/>
    <w:rsid w:val="003E660F"/>
    <w:rsid w:val="003E71C8"/>
    <w:rsid w:val="003E7B95"/>
    <w:rsid w:val="003F0A53"/>
    <w:rsid w:val="003F340C"/>
    <w:rsid w:val="003F4B1E"/>
    <w:rsid w:val="003F4B7D"/>
    <w:rsid w:val="003F5E80"/>
    <w:rsid w:val="003F6936"/>
    <w:rsid w:val="003F7E59"/>
    <w:rsid w:val="003F7ED1"/>
    <w:rsid w:val="00400083"/>
    <w:rsid w:val="0040231E"/>
    <w:rsid w:val="00402790"/>
    <w:rsid w:val="00402F31"/>
    <w:rsid w:val="00404976"/>
    <w:rsid w:val="004059FE"/>
    <w:rsid w:val="00407668"/>
    <w:rsid w:val="004100B6"/>
    <w:rsid w:val="00411DCB"/>
    <w:rsid w:val="00411E1B"/>
    <w:rsid w:val="0041287D"/>
    <w:rsid w:val="00412BAF"/>
    <w:rsid w:val="004136FD"/>
    <w:rsid w:val="00413BB9"/>
    <w:rsid w:val="004141C1"/>
    <w:rsid w:val="0041464D"/>
    <w:rsid w:val="004159B1"/>
    <w:rsid w:val="00415BBC"/>
    <w:rsid w:val="004160F9"/>
    <w:rsid w:val="004166C7"/>
    <w:rsid w:val="004166CE"/>
    <w:rsid w:val="004206F0"/>
    <w:rsid w:val="004216B7"/>
    <w:rsid w:val="00421C0A"/>
    <w:rsid w:val="00423C51"/>
    <w:rsid w:val="004242AB"/>
    <w:rsid w:val="0042683C"/>
    <w:rsid w:val="00427A55"/>
    <w:rsid w:val="00430719"/>
    <w:rsid w:val="0043267C"/>
    <w:rsid w:val="004329BA"/>
    <w:rsid w:val="00433DB3"/>
    <w:rsid w:val="00433F2E"/>
    <w:rsid w:val="00434874"/>
    <w:rsid w:val="00434F0C"/>
    <w:rsid w:val="00435541"/>
    <w:rsid w:val="00435A5A"/>
    <w:rsid w:val="004361CB"/>
    <w:rsid w:val="004365A5"/>
    <w:rsid w:val="00440ADF"/>
    <w:rsid w:val="0044125B"/>
    <w:rsid w:val="004416B4"/>
    <w:rsid w:val="0044201F"/>
    <w:rsid w:val="004437C1"/>
    <w:rsid w:val="00445E28"/>
    <w:rsid w:val="004529A7"/>
    <w:rsid w:val="00452A96"/>
    <w:rsid w:val="00454B6D"/>
    <w:rsid w:val="00455045"/>
    <w:rsid w:val="00456C63"/>
    <w:rsid w:val="00462F02"/>
    <w:rsid w:val="0046324D"/>
    <w:rsid w:val="00463B3F"/>
    <w:rsid w:val="004645A8"/>
    <w:rsid w:val="004649CF"/>
    <w:rsid w:val="00464B79"/>
    <w:rsid w:val="00464D9E"/>
    <w:rsid w:val="00464E7E"/>
    <w:rsid w:val="0046688A"/>
    <w:rsid w:val="00466E2F"/>
    <w:rsid w:val="004674D0"/>
    <w:rsid w:val="00467573"/>
    <w:rsid w:val="0047009D"/>
    <w:rsid w:val="00470AFB"/>
    <w:rsid w:val="00470C1C"/>
    <w:rsid w:val="004713CF"/>
    <w:rsid w:val="004718E1"/>
    <w:rsid w:val="00471FC0"/>
    <w:rsid w:val="00472656"/>
    <w:rsid w:val="00473E78"/>
    <w:rsid w:val="0047408F"/>
    <w:rsid w:val="0047424A"/>
    <w:rsid w:val="00477EDB"/>
    <w:rsid w:val="00480856"/>
    <w:rsid w:val="00481890"/>
    <w:rsid w:val="00481944"/>
    <w:rsid w:val="0048196C"/>
    <w:rsid w:val="00483640"/>
    <w:rsid w:val="00484BC9"/>
    <w:rsid w:val="00484F32"/>
    <w:rsid w:val="004863FD"/>
    <w:rsid w:val="0048681A"/>
    <w:rsid w:val="00486865"/>
    <w:rsid w:val="00486EF4"/>
    <w:rsid w:val="00487210"/>
    <w:rsid w:val="00491782"/>
    <w:rsid w:val="00491E27"/>
    <w:rsid w:val="004936E9"/>
    <w:rsid w:val="00495144"/>
    <w:rsid w:val="004954C5"/>
    <w:rsid w:val="004960AD"/>
    <w:rsid w:val="004A00B9"/>
    <w:rsid w:val="004A366B"/>
    <w:rsid w:val="004A383D"/>
    <w:rsid w:val="004A40EC"/>
    <w:rsid w:val="004A4323"/>
    <w:rsid w:val="004A5B50"/>
    <w:rsid w:val="004A6ACC"/>
    <w:rsid w:val="004B072B"/>
    <w:rsid w:val="004B185E"/>
    <w:rsid w:val="004B22E3"/>
    <w:rsid w:val="004B2F2B"/>
    <w:rsid w:val="004B3272"/>
    <w:rsid w:val="004B404F"/>
    <w:rsid w:val="004B6175"/>
    <w:rsid w:val="004B79A1"/>
    <w:rsid w:val="004B7E0F"/>
    <w:rsid w:val="004C2503"/>
    <w:rsid w:val="004C2961"/>
    <w:rsid w:val="004C2B47"/>
    <w:rsid w:val="004C2C65"/>
    <w:rsid w:val="004C2D6F"/>
    <w:rsid w:val="004C3651"/>
    <w:rsid w:val="004C3BAF"/>
    <w:rsid w:val="004D00EB"/>
    <w:rsid w:val="004D0861"/>
    <w:rsid w:val="004D0EE2"/>
    <w:rsid w:val="004D1A53"/>
    <w:rsid w:val="004D1BBA"/>
    <w:rsid w:val="004D2F59"/>
    <w:rsid w:val="004D3424"/>
    <w:rsid w:val="004D3B92"/>
    <w:rsid w:val="004D3D56"/>
    <w:rsid w:val="004D3F60"/>
    <w:rsid w:val="004D540D"/>
    <w:rsid w:val="004D601E"/>
    <w:rsid w:val="004D64AB"/>
    <w:rsid w:val="004D7287"/>
    <w:rsid w:val="004D7FAD"/>
    <w:rsid w:val="004E1F1C"/>
    <w:rsid w:val="004E1F96"/>
    <w:rsid w:val="004E2A6A"/>
    <w:rsid w:val="004E2B32"/>
    <w:rsid w:val="004E32C5"/>
    <w:rsid w:val="004E348D"/>
    <w:rsid w:val="004E5F86"/>
    <w:rsid w:val="004E674B"/>
    <w:rsid w:val="004F092B"/>
    <w:rsid w:val="004F1087"/>
    <w:rsid w:val="004F1B43"/>
    <w:rsid w:val="004F2BB1"/>
    <w:rsid w:val="004F3025"/>
    <w:rsid w:val="004F4066"/>
    <w:rsid w:val="004F5A84"/>
    <w:rsid w:val="004F6931"/>
    <w:rsid w:val="004F699D"/>
    <w:rsid w:val="004F6C71"/>
    <w:rsid w:val="004F6EEB"/>
    <w:rsid w:val="00500543"/>
    <w:rsid w:val="005014E3"/>
    <w:rsid w:val="005020FF"/>
    <w:rsid w:val="005021B5"/>
    <w:rsid w:val="0050332A"/>
    <w:rsid w:val="00504CD4"/>
    <w:rsid w:val="005052F8"/>
    <w:rsid w:val="00506E9F"/>
    <w:rsid w:val="00507028"/>
    <w:rsid w:val="0050799D"/>
    <w:rsid w:val="00510504"/>
    <w:rsid w:val="00510BE9"/>
    <w:rsid w:val="00510E41"/>
    <w:rsid w:val="00511F6E"/>
    <w:rsid w:val="0051209B"/>
    <w:rsid w:val="0051263E"/>
    <w:rsid w:val="00512FB5"/>
    <w:rsid w:val="00514B0C"/>
    <w:rsid w:val="0051524D"/>
    <w:rsid w:val="00515680"/>
    <w:rsid w:val="005156CA"/>
    <w:rsid w:val="0051589C"/>
    <w:rsid w:val="00515C75"/>
    <w:rsid w:val="0051664B"/>
    <w:rsid w:val="00516741"/>
    <w:rsid w:val="00516D9F"/>
    <w:rsid w:val="00517348"/>
    <w:rsid w:val="00525FA0"/>
    <w:rsid w:val="0052630E"/>
    <w:rsid w:val="005269D6"/>
    <w:rsid w:val="00530A85"/>
    <w:rsid w:val="005311E6"/>
    <w:rsid w:val="00531785"/>
    <w:rsid w:val="00532996"/>
    <w:rsid w:val="0053299D"/>
    <w:rsid w:val="00533746"/>
    <w:rsid w:val="00533D43"/>
    <w:rsid w:val="0053434B"/>
    <w:rsid w:val="005347DA"/>
    <w:rsid w:val="005349FD"/>
    <w:rsid w:val="00534AD1"/>
    <w:rsid w:val="0053558B"/>
    <w:rsid w:val="00536781"/>
    <w:rsid w:val="005369A2"/>
    <w:rsid w:val="005375DC"/>
    <w:rsid w:val="00540970"/>
    <w:rsid w:val="005416E6"/>
    <w:rsid w:val="00541D82"/>
    <w:rsid w:val="005429DF"/>
    <w:rsid w:val="00543474"/>
    <w:rsid w:val="00543975"/>
    <w:rsid w:val="00543A36"/>
    <w:rsid w:val="00544BCF"/>
    <w:rsid w:val="00547C4A"/>
    <w:rsid w:val="00553CFF"/>
    <w:rsid w:val="005556A4"/>
    <w:rsid w:val="00555D0F"/>
    <w:rsid w:val="00556E9B"/>
    <w:rsid w:val="00556F49"/>
    <w:rsid w:val="0055713D"/>
    <w:rsid w:val="00560075"/>
    <w:rsid w:val="00560EB0"/>
    <w:rsid w:val="00561152"/>
    <w:rsid w:val="00563BCD"/>
    <w:rsid w:val="0056408F"/>
    <w:rsid w:val="0056632B"/>
    <w:rsid w:val="00566BB5"/>
    <w:rsid w:val="00566F5C"/>
    <w:rsid w:val="005673F8"/>
    <w:rsid w:val="00570E1B"/>
    <w:rsid w:val="0057106A"/>
    <w:rsid w:val="005716C2"/>
    <w:rsid w:val="0057191E"/>
    <w:rsid w:val="00571B48"/>
    <w:rsid w:val="00571C06"/>
    <w:rsid w:val="005729E8"/>
    <w:rsid w:val="00572B27"/>
    <w:rsid w:val="00572D72"/>
    <w:rsid w:val="0057314F"/>
    <w:rsid w:val="00573203"/>
    <w:rsid w:val="0058034B"/>
    <w:rsid w:val="005809A8"/>
    <w:rsid w:val="00581CB6"/>
    <w:rsid w:val="005822EE"/>
    <w:rsid w:val="005825D7"/>
    <w:rsid w:val="00582629"/>
    <w:rsid w:val="00583BAC"/>
    <w:rsid w:val="00584442"/>
    <w:rsid w:val="00586002"/>
    <w:rsid w:val="005875AD"/>
    <w:rsid w:val="00587EAA"/>
    <w:rsid w:val="00590059"/>
    <w:rsid w:val="0059028E"/>
    <w:rsid w:val="00591AB2"/>
    <w:rsid w:val="005934F0"/>
    <w:rsid w:val="005945CF"/>
    <w:rsid w:val="00594CA7"/>
    <w:rsid w:val="005964C3"/>
    <w:rsid w:val="005965BD"/>
    <w:rsid w:val="00596852"/>
    <w:rsid w:val="00597F9E"/>
    <w:rsid w:val="005A0210"/>
    <w:rsid w:val="005A12A4"/>
    <w:rsid w:val="005A137C"/>
    <w:rsid w:val="005A17A9"/>
    <w:rsid w:val="005A1A16"/>
    <w:rsid w:val="005A1A94"/>
    <w:rsid w:val="005A3363"/>
    <w:rsid w:val="005A3C54"/>
    <w:rsid w:val="005A4099"/>
    <w:rsid w:val="005A473C"/>
    <w:rsid w:val="005A4AAC"/>
    <w:rsid w:val="005A4B5D"/>
    <w:rsid w:val="005A58A1"/>
    <w:rsid w:val="005A674C"/>
    <w:rsid w:val="005A67C5"/>
    <w:rsid w:val="005A6EE9"/>
    <w:rsid w:val="005B0172"/>
    <w:rsid w:val="005B02E4"/>
    <w:rsid w:val="005B2FA1"/>
    <w:rsid w:val="005B57CF"/>
    <w:rsid w:val="005C147B"/>
    <w:rsid w:val="005C28CA"/>
    <w:rsid w:val="005C30FC"/>
    <w:rsid w:val="005C3F44"/>
    <w:rsid w:val="005C4150"/>
    <w:rsid w:val="005C447D"/>
    <w:rsid w:val="005C4B3C"/>
    <w:rsid w:val="005C4FBB"/>
    <w:rsid w:val="005C613F"/>
    <w:rsid w:val="005C6664"/>
    <w:rsid w:val="005C6C25"/>
    <w:rsid w:val="005D0690"/>
    <w:rsid w:val="005D15C2"/>
    <w:rsid w:val="005D2065"/>
    <w:rsid w:val="005D4F5C"/>
    <w:rsid w:val="005D59D9"/>
    <w:rsid w:val="005D6480"/>
    <w:rsid w:val="005D67FB"/>
    <w:rsid w:val="005D6B2B"/>
    <w:rsid w:val="005E0B97"/>
    <w:rsid w:val="005E1592"/>
    <w:rsid w:val="005E1C2D"/>
    <w:rsid w:val="005E1CF7"/>
    <w:rsid w:val="005E2A8E"/>
    <w:rsid w:val="005E2E1B"/>
    <w:rsid w:val="005E3B5E"/>
    <w:rsid w:val="005E5108"/>
    <w:rsid w:val="005E5BFC"/>
    <w:rsid w:val="005E66BE"/>
    <w:rsid w:val="005E6BE1"/>
    <w:rsid w:val="005E7341"/>
    <w:rsid w:val="005F0DD8"/>
    <w:rsid w:val="005F13B6"/>
    <w:rsid w:val="005F1ADA"/>
    <w:rsid w:val="005F1E83"/>
    <w:rsid w:val="005F34BF"/>
    <w:rsid w:val="005F384C"/>
    <w:rsid w:val="005F48A9"/>
    <w:rsid w:val="005F5455"/>
    <w:rsid w:val="005F5A05"/>
    <w:rsid w:val="00600714"/>
    <w:rsid w:val="00601C8D"/>
    <w:rsid w:val="00602D4F"/>
    <w:rsid w:val="00602F3D"/>
    <w:rsid w:val="00603466"/>
    <w:rsid w:val="00603888"/>
    <w:rsid w:val="00607486"/>
    <w:rsid w:val="006076B0"/>
    <w:rsid w:val="00607D4A"/>
    <w:rsid w:val="00610298"/>
    <w:rsid w:val="00610B06"/>
    <w:rsid w:val="00613301"/>
    <w:rsid w:val="0061363E"/>
    <w:rsid w:val="00614F75"/>
    <w:rsid w:val="006172F6"/>
    <w:rsid w:val="006214D9"/>
    <w:rsid w:val="00621D9E"/>
    <w:rsid w:val="00624883"/>
    <w:rsid w:val="00624B6A"/>
    <w:rsid w:val="00625B4C"/>
    <w:rsid w:val="00625ED1"/>
    <w:rsid w:val="00625F3D"/>
    <w:rsid w:val="006310D6"/>
    <w:rsid w:val="00631FEC"/>
    <w:rsid w:val="0063212A"/>
    <w:rsid w:val="00632363"/>
    <w:rsid w:val="00632A6E"/>
    <w:rsid w:val="00632DF0"/>
    <w:rsid w:val="00634138"/>
    <w:rsid w:val="0063431B"/>
    <w:rsid w:val="00635004"/>
    <w:rsid w:val="006352F3"/>
    <w:rsid w:val="00637438"/>
    <w:rsid w:val="00637446"/>
    <w:rsid w:val="006418A0"/>
    <w:rsid w:val="00641DF2"/>
    <w:rsid w:val="00642A8A"/>
    <w:rsid w:val="006434DB"/>
    <w:rsid w:val="0064356E"/>
    <w:rsid w:val="00644BF6"/>
    <w:rsid w:val="00645DA6"/>
    <w:rsid w:val="00647213"/>
    <w:rsid w:val="00650BDE"/>
    <w:rsid w:val="006515D9"/>
    <w:rsid w:val="006516C7"/>
    <w:rsid w:val="00651A7F"/>
    <w:rsid w:val="006536F1"/>
    <w:rsid w:val="00653703"/>
    <w:rsid w:val="00653A1A"/>
    <w:rsid w:val="0065464E"/>
    <w:rsid w:val="00654664"/>
    <w:rsid w:val="00654D5C"/>
    <w:rsid w:val="00654DC6"/>
    <w:rsid w:val="0065548E"/>
    <w:rsid w:val="00656470"/>
    <w:rsid w:val="00657C6F"/>
    <w:rsid w:val="006627E8"/>
    <w:rsid w:val="00662B1E"/>
    <w:rsid w:val="00662FA7"/>
    <w:rsid w:val="00664E53"/>
    <w:rsid w:val="00665B17"/>
    <w:rsid w:val="00665C99"/>
    <w:rsid w:val="00666195"/>
    <w:rsid w:val="00666508"/>
    <w:rsid w:val="0066690E"/>
    <w:rsid w:val="0067116A"/>
    <w:rsid w:val="00671761"/>
    <w:rsid w:val="00672042"/>
    <w:rsid w:val="006728A6"/>
    <w:rsid w:val="00672F7B"/>
    <w:rsid w:val="00673CAD"/>
    <w:rsid w:val="00675056"/>
    <w:rsid w:val="0067557F"/>
    <w:rsid w:val="006769A8"/>
    <w:rsid w:val="0068156D"/>
    <w:rsid w:val="006818DA"/>
    <w:rsid w:val="006822F7"/>
    <w:rsid w:val="00683122"/>
    <w:rsid w:val="00683699"/>
    <w:rsid w:val="00685431"/>
    <w:rsid w:val="00685665"/>
    <w:rsid w:val="00685B8A"/>
    <w:rsid w:val="00685C37"/>
    <w:rsid w:val="0068778C"/>
    <w:rsid w:val="00687D30"/>
    <w:rsid w:val="006915A4"/>
    <w:rsid w:val="00691932"/>
    <w:rsid w:val="00691AAC"/>
    <w:rsid w:val="0069245B"/>
    <w:rsid w:val="00692861"/>
    <w:rsid w:val="00692E08"/>
    <w:rsid w:val="00692E46"/>
    <w:rsid w:val="0069481C"/>
    <w:rsid w:val="00694B2B"/>
    <w:rsid w:val="0069530F"/>
    <w:rsid w:val="00695FD7"/>
    <w:rsid w:val="006A0124"/>
    <w:rsid w:val="006A183C"/>
    <w:rsid w:val="006A1E50"/>
    <w:rsid w:val="006A2545"/>
    <w:rsid w:val="006A4C58"/>
    <w:rsid w:val="006A546E"/>
    <w:rsid w:val="006A7685"/>
    <w:rsid w:val="006A7E2C"/>
    <w:rsid w:val="006B0127"/>
    <w:rsid w:val="006B10D1"/>
    <w:rsid w:val="006B282D"/>
    <w:rsid w:val="006B36D8"/>
    <w:rsid w:val="006B4920"/>
    <w:rsid w:val="006B57ED"/>
    <w:rsid w:val="006B58AC"/>
    <w:rsid w:val="006B644C"/>
    <w:rsid w:val="006B6CA2"/>
    <w:rsid w:val="006B6FC4"/>
    <w:rsid w:val="006B78F9"/>
    <w:rsid w:val="006C1E16"/>
    <w:rsid w:val="006C243B"/>
    <w:rsid w:val="006C364B"/>
    <w:rsid w:val="006C59C2"/>
    <w:rsid w:val="006C65C4"/>
    <w:rsid w:val="006C6FEA"/>
    <w:rsid w:val="006C7F17"/>
    <w:rsid w:val="006D10A7"/>
    <w:rsid w:val="006D16C1"/>
    <w:rsid w:val="006D18B4"/>
    <w:rsid w:val="006D1FF0"/>
    <w:rsid w:val="006D3283"/>
    <w:rsid w:val="006D441A"/>
    <w:rsid w:val="006D6E57"/>
    <w:rsid w:val="006E037A"/>
    <w:rsid w:val="006E06D9"/>
    <w:rsid w:val="006E09F1"/>
    <w:rsid w:val="006E0FB0"/>
    <w:rsid w:val="006E23AE"/>
    <w:rsid w:val="006E279C"/>
    <w:rsid w:val="006E2ACC"/>
    <w:rsid w:val="006E4712"/>
    <w:rsid w:val="006E505A"/>
    <w:rsid w:val="006E54E8"/>
    <w:rsid w:val="006E7740"/>
    <w:rsid w:val="006E79ED"/>
    <w:rsid w:val="006F0A70"/>
    <w:rsid w:val="006F1DF1"/>
    <w:rsid w:val="006F3FD2"/>
    <w:rsid w:val="006F4B93"/>
    <w:rsid w:val="006F4D69"/>
    <w:rsid w:val="006F4EEE"/>
    <w:rsid w:val="006F5279"/>
    <w:rsid w:val="006F5881"/>
    <w:rsid w:val="006F588C"/>
    <w:rsid w:val="006F593B"/>
    <w:rsid w:val="006F5E05"/>
    <w:rsid w:val="006F69F3"/>
    <w:rsid w:val="006F7BD8"/>
    <w:rsid w:val="007001D4"/>
    <w:rsid w:val="007006C3"/>
    <w:rsid w:val="0070105B"/>
    <w:rsid w:val="00701136"/>
    <w:rsid w:val="007016F6"/>
    <w:rsid w:val="00701A5E"/>
    <w:rsid w:val="00702E7E"/>
    <w:rsid w:val="00704F0A"/>
    <w:rsid w:val="007065D3"/>
    <w:rsid w:val="00706DBB"/>
    <w:rsid w:val="00707144"/>
    <w:rsid w:val="00707AD8"/>
    <w:rsid w:val="007101D7"/>
    <w:rsid w:val="00710451"/>
    <w:rsid w:val="0071079B"/>
    <w:rsid w:val="00712DB2"/>
    <w:rsid w:val="00713153"/>
    <w:rsid w:val="007148CF"/>
    <w:rsid w:val="00714DE0"/>
    <w:rsid w:val="007156DB"/>
    <w:rsid w:val="00716673"/>
    <w:rsid w:val="007167C1"/>
    <w:rsid w:val="00720672"/>
    <w:rsid w:val="00720CD4"/>
    <w:rsid w:val="00720F08"/>
    <w:rsid w:val="00721892"/>
    <w:rsid w:val="007222D2"/>
    <w:rsid w:val="00722B27"/>
    <w:rsid w:val="00722EBA"/>
    <w:rsid w:val="00723218"/>
    <w:rsid w:val="007237DC"/>
    <w:rsid w:val="00724AB7"/>
    <w:rsid w:val="00724DCE"/>
    <w:rsid w:val="00726F2D"/>
    <w:rsid w:val="007274ED"/>
    <w:rsid w:val="0073001A"/>
    <w:rsid w:val="007308B2"/>
    <w:rsid w:val="007316F7"/>
    <w:rsid w:val="007317D1"/>
    <w:rsid w:val="007336CE"/>
    <w:rsid w:val="00733CEE"/>
    <w:rsid w:val="00735D59"/>
    <w:rsid w:val="00737118"/>
    <w:rsid w:val="00737817"/>
    <w:rsid w:val="0074065D"/>
    <w:rsid w:val="00740847"/>
    <w:rsid w:val="00741AB1"/>
    <w:rsid w:val="00743E63"/>
    <w:rsid w:val="007445AB"/>
    <w:rsid w:val="0074550B"/>
    <w:rsid w:val="007464FB"/>
    <w:rsid w:val="00746F6F"/>
    <w:rsid w:val="00747127"/>
    <w:rsid w:val="00747DE0"/>
    <w:rsid w:val="00747F54"/>
    <w:rsid w:val="00750DB2"/>
    <w:rsid w:val="00753052"/>
    <w:rsid w:val="00753220"/>
    <w:rsid w:val="00753B5C"/>
    <w:rsid w:val="00753CA6"/>
    <w:rsid w:val="00756A85"/>
    <w:rsid w:val="0075733C"/>
    <w:rsid w:val="00757FFD"/>
    <w:rsid w:val="0076100F"/>
    <w:rsid w:val="00761427"/>
    <w:rsid w:val="007614EC"/>
    <w:rsid w:val="007623AF"/>
    <w:rsid w:val="00763E33"/>
    <w:rsid w:val="00763E79"/>
    <w:rsid w:val="00764C34"/>
    <w:rsid w:val="00764D43"/>
    <w:rsid w:val="00767AC2"/>
    <w:rsid w:val="00767DFB"/>
    <w:rsid w:val="00770005"/>
    <w:rsid w:val="00770294"/>
    <w:rsid w:val="00770BE5"/>
    <w:rsid w:val="00770F5D"/>
    <w:rsid w:val="00773227"/>
    <w:rsid w:val="0077338F"/>
    <w:rsid w:val="00773D05"/>
    <w:rsid w:val="00774338"/>
    <w:rsid w:val="007748FF"/>
    <w:rsid w:val="00774960"/>
    <w:rsid w:val="00775A7C"/>
    <w:rsid w:val="00775E7E"/>
    <w:rsid w:val="007767D6"/>
    <w:rsid w:val="00777B52"/>
    <w:rsid w:val="00777D88"/>
    <w:rsid w:val="007806C3"/>
    <w:rsid w:val="007816E7"/>
    <w:rsid w:val="00784AB4"/>
    <w:rsid w:val="007850A3"/>
    <w:rsid w:val="007860C7"/>
    <w:rsid w:val="00786547"/>
    <w:rsid w:val="007865EB"/>
    <w:rsid w:val="00786D72"/>
    <w:rsid w:val="00786F8F"/>
    <w:rsid w:val="00787495"/>
    <w:rsid w:val="00791329"/>
    <w:rsid w:val="007917E5"/>
    <w:rsid w:val="00791B63"/>
    <w:rsid w:val="007926D9"/>
    <w:rsid w:val="00793136"/>
    <w:rsid w:val="007932DC"/>
    <w:rsid w:val="00796126"/>
    <w:rsid w:val="007978F0"/>
    <w:rsid w:val="007A0261"/>
    <w:rsid w:val="007A206D"/>
    <w:rsid w:val="007A257B"/>
    <w:rsid w:val="007A39D7"/>
    <w:rsid w:val="007A7B62"/>
    <w:rsid w:val="007B05DC"/>
    <w:rsid w:val="007B0BC5"/>
    <w:rsid w:val="007B2318"/>
    <w:rsid w:val="007B325F"/>
    <w:rsid w:val="007B3948"/>
    <w:rsid w:val="007B3DBD"/>
    <w:rsid w:val="007B452C"/>
    <w:rsid w:val="007B4EF9"/>
    <w:rsid w:val="007C16A2"/>
    <w:rsid w:val="007C19D5"/>
    <w:rsid w:val="007C1D18"/>
    <w:rsid w:val="007C2554"/>
    <w:rsid w:val="007C273F"/>
    <w:rsid w:val="007C2D95"/>
    <w:rsid w:val="007C34BE"/>
    <w:rsid w:val="007C3663"/>
    <w:rsid w:val="007C4AEB"/>
    <w:rsid w:val="007C5C5B"/>
    <w:rsid w:val="007C6901"/>
    <w:rsid w:val="007C6A0B"/>
    <w:rsid w:val="007C6C20"/>
    <w:rsid w:val="007D0325"/>
    <w:rsid w:val="007D167D"/>
    <w:rsid w:val="007D2C24"/>
    <w:rsid w:val="007D468B"/>
    <w:rsid w:val="007D48E9"/>
    <w:rsid w:val="007D6E35"/>
    <w:rsid w:val="007D71EF"/>
    <w:rsid w:val="007D7223"/>
    <w:rsid w:val="007D788A"/>
    <w:rsid w:val="007D7939"/>
    <w:rsid w:val="007E0EAB"/>
    <w:rsid w:val="007E0EE8"/>
    <w:rsid w:val="007E206E"/>
    <w:rsid w:val="007E2C5B"/>
    <w:rsid w:val="007E3136"/>
    <w:rsid w:val="007E5EBF"/>
    <w:rsid w:val="007F0D18"/>
    <w:rsid w:val="007F0FEB"/>
    <w:rsid w:val="007F19D7"/>
    <w:rsid w:val="007F1A01"/>
    <w:rsid w:val="007F4125"/>
    <w:rsid w:val="007F5621"/>
    <w:rsid w:val="0080047F"/>
    <w:rsid w:val="00801DA4"/>
    <w:rsid w:val="00801F21"/>
    <w:rsid w:val="00802BB0"/>
    <w:rsid w:val="00802E9C"/>
    <w:rsid w:val="00802F17"/>
    <w:rsid w:val="00804132"/>
    <w:rsid w:val="00805BF6"/>
    <w:rsid w:val="00805E0F"/>
    <w:rsid w:val="00805E14"/>
    <w:rsid w:val="0080619E"/>
    <w:rsid w:val="00806768"/>
    <w:rsid w:val="00807504"/>
    <w:rsid w:val="00811B1A"/>
    <w:rsid w:val="00812374"/>
    <w:rsid w:val="00812B9E"/>
    <w:rsid w:val="008144EE"/>
    <w:rsid w:val="00815874"/>
    <w:rsid w:val="00815C95"/>
    <w:rsid w:val="00820644"/>
    <w:rsid w:val="008208EC"/>
    <w:rsid w:val="008213B2"/>
    <w:rsid w:val="00821A15"/>
    <w:rsid w:val="00821AF0"/>
    <w:rsid w:val="00821B72"/>
    <w:rsid w:val="00822B10"/>
    <w:rsid w:val="00826915"/>
    <w:rsid w:val="00826974"/>
    <w:rsid w:val="00826FB7"/>
    <w:rsid w:val="0083084D"/>
    <w:rsid w:val="00831A60"/>
    <w:rsid w:val="00831CA7"/>
    <w:rsid w:val="00831DA5"/>
    <w:rsid w:val="00832075"/>
    <w:rsid w:val="008325AA"/>
    <w:rsid w:val="00834186"/>
    <w:rsid w:val="00834264"/>
    <w:rsid w:val="008344E1"/>
    <w:rsid w:val="008345FE"/>
    <w:rsid w:val="00834850"/>
    <w:rsid w:val="00840CEA"/>
    <w:rsid w:val="00841736"/>
    <w:rsid w:val="00841B7C"/>
    <w:rsid w:val="00841CD9"/>
    <w:rsid w:val="00842150"/>
    <w:rsid w:val="00842C04"/>
    <w:rsid w:val="00844F8F"/>
    <w:rsid w:val="0084516A"/>
    <w:rsid w:val="00846B5D"/>
    <w:rsid w:val="00847B6E"/>
    <w:rsid w:val="008528E2"/>
    <w:rsid w:val="00852EB6"/>
    <w:rsid w:val="008536A6"/>
    <w:rsid w:val="00854288"/>
    <w:rsid w:val="008553FD"/>
    <w:rsid w:val="0085571F"/>
    <w:rsid w:val="008610DF"/>
    <w:rsid w:val="00861C2E"/>
    <w:rsid w:val="008623D1"/>
    <w:rsid w:val="008624E1"/>
    <w:rsid w:val="0086289D"/>
    <w:rsid w:val="0086352E"/>
    <w:rsid w:val="008638E0"/>
    <w:rsid w:val="0086552D"/>
    <w:rsid w:val="008664C6"/>
    <w:rsid w:val="008673D5"/>
    <w:rsid w:val="00871011"/>
    <w:rsid w:val="008723BE"/>
    <w:rsid w:val="008729DD"/>
    <w:rsid w:val="00873835"/>
    <w:rsid w:val="00875084"/>
    <w:rsid w:val="008751C9"/>
    <w:rsid w:val="00875DF7"/>
    <w:rsid w:val="008775B2"/>
    <w:rsid w:val="008776D1"/>
    <w:rsid w:val="0088019B"/>
    <w:rsid w:val="00881AC0"/>
    <w:rsid w:val="0088302E"/>
    <w:rsid w:val="00884262"/>
    <w:rsid w:val="008847C8"/>
    <w:rsid w:val="00884A8C"/>
    <w:rsid w:val="008867FC"/>
    <w:rsid w:val="00886ACB"/>
    <w:rsid w:val="008875D4"/>
    <w:rsid w:val="0089222E"/>
    <w:rsid w:val="00892782"/>
    <w:rsid w:val="00894DC5"/>
    <w:rsid w:val="00894FA0"/>
    <w:rsid w:val="008951BC"/>
    <w:rsid w:val="008970B4"/>
    <w:rsid w:val="0089718E"/>
    <w:rsid w:val="00897D6D"/>
    <w:rsid w:val="008A0AFB"/>
    <w:rsid w:val="008A0EFB"/>
    <w:rsid w:val="008A2163"/>
    <w:rsid w:val="008A25EF"/>
    <w:rsid w:val="008A2B85"/>
    <w:rsid w:val="008A30F5"/>
    <w:rsid w:val="008A33DD"/>
    <w:rsid w:val="008A3597"/>
    <w:rsid w:val="008A3985"/>
    <w:rsid w:val="008A3CFB"/>
    <w:rsid w:val="008A4B3A"/>
    <w:rsid w:val="008A4D32"/>
    <w:rsid w:val="008A630E"/>
    <w:rsid w:val="008A6524"/>
    <w:rsid w:val="008A6BC4"/>
    <w:rsid w:val="008A724F"/>
    <w:rsid w:val="008A72B9"/>
    <w:rsid w:val="008B24C9"/>
    <w:rsid w:val="008B286F"/>
    <w:rsid w:val="008B2C6E"/>
    <w:rsid w:val="008B52DF"/>
    <w:rsid w:val="008B54CF"/>
    <w:rsid w:val="008B558B"/>
    <w:rsid w:val="008B58ED"/>
    <w:rsid w:val="008B7C2F"/>
    <w:rsid w:val="008C0EF2"/>
    <w:rsid w:val="008C126B"/>
    <w:rsid w:val="008C2272"/>
    <w:rsid w:val="008C2EE4"/>
    <w:rsid w:val="008C6AAB"/>
    <w:rsid w:val="008C707C"/>
    <w:rsid w:val="008D11A7"/>
    <w:rsid w:val="008D1C6B"/>
    <w:rsid w:val="008D1CCF"/>
    <w:rsid w:val="008D29E9"/>
    <w:rsid w:val="008D418A"/>
    <w:rsid w:val="008D46AD"/>
    <w:rsid w:val="008D5925"/>
    <w:rsid w:val="008D6EBA"/>
    <w:rsid w:val="008E1500"/>
    <w:rsid w:val="008E157C"/>
    <w:rsid w:val="008E1A96"/>
    <w:rsid w:val="008E3294"/>
    <w:rsid w:val="008E3BAE"/>
    <w:rsid w:val="008E4737"/>
    <w:rsid w:val="008E60C3"/>
    <w:rsid w:val="008F29AB"/>
    <w:rsid w:val="008F33F5"/>
    <w:rsid w:val="008F3CAB"/>
    <w:rsid w:val="008F45C7"/>
    <w:rsid w:val="009040CF"/>
    <w:rsid w:val="0090412C"/>
    <w:rsid w:val="00906F11"/>
    <w:rsid w:val="009075EA"/>
    <w:rsid w:val="00907A1F"/>
    <w:rsid w:val="009109FE"/>
    <w:rsid w:val="00910CEF"/>
    <w:rsid w:val="00911D84"/>
    <w:rsid w:val="009129C6"/>
    <w:rsid w:val="009129EB"/>
    <w:rsid w:val="00912EF3"/>
    <w:rsid w:val="009130BA"/>
    <w:rsid w:val="009132F5"/>
    <w:rsid w:val="00914978"/>
    <w:rsid w:val="00914CF4"/>
    <w:rsid w:val="00915D67"/>
    <w:rsid w:val="009173E6"/>
    <w:rsid w:val="009203F3"/>
    <w:rsid w:val="00920F61"/>
    <w:rsid w:val="00921486"/>
    <w:rsid w:val="00922E9E"/>
    <w:rsid w:val="00925B37"/>
    <w:rsid w:val="00927387"/>
    <w:rsid w:val="0093006F"/>
    <w:rsid w:val="00930242"/>
    <w:rsid w:val="009309B8"/>
    <w:rsid w:val="00931375"/>
    <w:rsid w:val="0093139B"/>
    <w:rsid w:val="00931400"/>
    <w:rsid w:val="0093161D"/>
    <w:rsid w:val="009321AE"/>
    <w:rsid w:val="009328D3"/>
    <w:rsid w:val="00932953"/>
    <w:rsid w:val="009338EF"/>
    <w:rsid w:val="00934731"/>
    <w:rsid w:val="00935F38"/>
    <w:rsid w:val="0093736C"/>
    <w:rsid w:val="0094300C"/>
    <w:rsid w:val="00943120"/>
    <w:rsid w:val="00943369"/>
    <w:rsid w:val="00945A10"/>
    <w:rsid w:val="009466B8"/>
    <w:rsid w:val="009472DF"/>
    <w:rsid w:val="00950900"/>
    <w:rsid w:val="00950B60"/>
    <w:rsid w:val="009517F8"/>
    <w:rsid w:val="009520C1"/>
    <w:rsid w:val="00953232"/>
    <w:rsid w:val="009539EE"/>
    <w:rsid w:val="00953B1A"/>
    <w:rsid w:val="00953D8B"/>
    <w:rsid w:val="00954121"/>
    <w:rsid w:val="00954C3C"/>
    <w:rsid w:val="00956661"/>
    <w:rsid w:val="009568ED"/>
    <w:rsid w:val="00957185"/>
    <w:rsid w:val="009601C0"/>
    <w:rsid w:val="00960673"/>
    <w:rsid w:val="009609DA"/>
    <w:rsid w:val="009609ED"/>
    <w:rsid w:val="00962A48"/>
    <w:rsid w:val="009639AA"/>
    <w:rsid w:val="00963DF8"/>
    <w:rsid w:val="00964E6C"/>
    <w:rsid w:val="00966103"/>
    <w:rsid w:val="009668F4"/>
    <w:rsid w:val="009672C8"/>
    <w:rsid w:val="0097016C"/>
    <w:rsid w:val="0097384E"/>
    <w:rsid w:val="00974177"/>
    <w:rsid w:val="009749F9"/>
    <w:rsid w:val="00975220"/>
    <w:rsid w:val="00975CBA"/>
    <w:rsid w:val="00975FE6"/>
    <w:rsid w:val="009760EA"/>
    <w:rsid w:val="00976466"/>
    <w:rsid w:val="00977453"/>
    <w:rsid w:val="00977D5D"/>
    <w:rsid w:val="009805B0"/>
    <w:rsid w:val="00982534"/>
    <w:rsid w:val="00983B52"/>
    <w:rsid w:val="00983C64"/>
    <w:rsid w:val="009841EB"/>
    <w:rsid w:val="00984364"/>
    <w:rsid w:val="00985128"/>
    <w:rsid w:val="0098589D"/>
    <w:rsid w:val="00987A7C"/>
    <w:rsid w:val="00987CDD"/>
    <w:rsid w:val="00987EBF"/>
    <w:rsid w:val="0099073C"/>
    <w:rsid w:val="0099117D"/>
    <w:rsid w:val="009912B0"/>
    <w:rsid w:val="00991352"/>
    <w:rsid w:val="00991C9D"/>
    <w:rsid w:val="00992219"/>
    <w:rsid w:val="009924DF"/>
    <w:rsid w:val="009924F9"/>
    <w:rsid w:val="00992774"/>
    <w:rsid w:val="009938D0"/>
    <w:rsid w:val="00995399"/>
    <w:rsid w:val="009972AF"/>
    <w:rsid w:val="0099743A"/>
    <w:rsid w:val="00997959"/>
    <w:rsid w:val="009A032A"/>
    <w:rsid w:val="009A0595"/>
    <w:rsid w:val="009A0BF2"/>
    <w:rsid w:val="009A1917"/>
    <w:rsid w:val="009A2395"/>
    <w:rsid w:val="009A25BE"/>
    <w:rsid w:val="009A2CAE"/>
    <w:rsid w:val="009A2E43"/>
    <w:rsid w:val="009A35FA"/>
    <w:rsid w:val="009A3A29"/>
    <w:rsid w:val="009A3F62"/>
    <w:rsid w:val="009A4A8A"/>
    <w:rsid w:val="009A56C6"/>
    <w:rsid w:val="009A63DC"/>
    <w:rsid w:val="009A6626"/>
    <w:rsid w:val="009A734E"/>
    <w:rsid w:val="009B002B"/>
    <w:rsid w:val="009B1216"/>
    <w:rsid w:val="009B1908"/>
    <w:rsid w:val="009B4019"/>
    <w:rsid w:val="009B4042"/>
    <w:rsid w:val="009B4FCD"/>
    <w:rsid w:val="009B604F"/>
    <w:rsid w:val="009B61C9"/>
    <w:rsid w:val="009B622C"/>
    <w:rsid w:val="009B7243"/>
    <w:rsid w:val="009C09CA"/>
    <w:rsid w:val="009C19E8"/>
    <w:rsid w:val="009C1F47"/>
    <w:rsid w:val="009C2BE8"/>
    <w:rsid w:val="009C3215"/>
    <w:rsid w:val="009C3942"/>
    <w:rsid w:val="009C53F5"/>
    <w:rsid w:val="009C7741"/>
    <w:rsid w:val="009D1896"/>
    <w:rsid w:val="009D1FB2"/>
    <w:rsid w:val="009D2FDC"/>
    <w:rsid w:val="009D4392"/>
    <w:rsid w:val="009D456F"/>
    <w:rsid w:val="009D50F4"/>
    <w:rsid w:val="009D5108"/>
    <w:rsid w:val="009D5311"/>
    <w:rsid w:val="009D6418"/>
    <w:rsid w:val="009D657E"/>
    <w:rsid w:val="009D7589"/>
    <w:rsid w:val="009E0004"/>
    <w:rsid w:val="009E03C0"/>
    <w:rsid w:val="009E11BB"/>
    <w:rsid w:val="009E158B"/>
    <w:rsid w:val="009E19E5"/>
    <w:rsid w:val="009E1E37"/>
    <w:rsid w:val="009E215A"/>
    <w:rsid w:val="009E296D"/>
    <w:rsid w:val="009E44FE"/>
    <w:rsid w:val="009E49C0"/>
    <w:rsid w:val="009E4EB8"/>
    <w:rsid w:val="009E546B"/>
    <w:rsid w:val="009E6CA8"/>
    <w:rsid w:val="009F1051"/>
    <w:rsid w:val="009F23F6"/>
    <w:rsid w:val="009F3E26"/>
    <w:rsid w:val="009F41EA"/>
    <w:rsid w:val="009F4915"/>
    <w:rsid w:val="009F4DA2"/>
    <w:rsid w:val="009F546C"/>
    <w:rsid w:val="009F5BC3"/>
    <w:rsid w:val="009F6475"/>
    <w:rsid w:val="009F7750"/>
    <w:rsid w:val="00A01C22"/>
    <w:rsid w:val="00A03E4D"/>
    <w:rsid w:val="00A04DE7"/>
    <w:rsid w:val="00A05B70"/>
    <w:rsid w:val="00A05CD9"/>
    <w:rsid w:val="00A10D8A"/>
    <w:rsid w:val="00A11F67"/>
    <w:rsid w:val="00A151C7"/>
    <w:rsid w:val="00A1563C"/>
    <w:rsid w:val="00A2083C"/>
    <w:rsid w:val="00A212EC"/>
    <w:rsid w:val="00A21675"/>
    <w:rsid w:val="00A219C4"/>
    <w:rsid w:val="00A21FAE"/>
    <w:rsid w:val="00A22A61"/>
    <w:rsid w:val="00A22D83"/>
    <w:rsid w:val="00A23771"/>
    <w:rsid w:val="00A243B3"/>
    <w:rsid w:val="00A25E1B"/>
    <w:rsid w:val="00A26228"/>
    <w:rsid w:val="00A26DAC"/>
    <w:rsid w:val="00A300DE"/>
    <w:rsid w:val="00A30A6B"/>
    <w:rsid w:val="00A311C9"/>
    <w:rsid w:val="00A3252D"/>
    <w:rsid w:val="00A334F5"/>
    <w:rsid w:val="00A3384C"/>
    <w:rsid w:val="00A34535"/>
    <w:rsid w:val="00A34591"/>
    <w:rsid w:val="00A34FEA"/>
    <w:rsid w:val="00A35CF3"/>
    <w:rsid w:val="00A36066"/>
    <w:rsid w:val="00A36ED3"/>
    <w:rsid w:val="00A3799E"/>
    <w:rsid w:val="00A37D80"/>
    <w:rsid w:val="00A4111B"/>
    <w:rsid w:val="00A41283"/>
    <w:rsid w:val="00A41328"/>
    <w:rsid w:val="00A41403"/>
    <w:rsid w:val="00A41B6D"/>
    <w:rsid w:val="00A42275"/>
    <w:rsid w:val="00A4239B"/>
    <w:rsid w:val="00A430D4"/>
    <w:rsid w:val="00A43610"/>
    <w:rsid w:val="00A43B91"/>
    <w:rsid w:val="00A449E2"/>
    <w:rsid w:val="00A47E6A"/>
    <w:rsid w:val="00A502A1"/>
    <w:rsid w:val="00A51317"/>
    <w:rsid w:val="00A516E6"/>
    <w:rsid w:val="00A51762"/>
    <w:rsid w:val="00A51783"/>
    <w:rsid w:val="00A522BA"/>
    <w:rsid w:val="00A53115"/>
    <w:rsid w:val="00A54107"/>
    <w:rsid w:val="00A545CF"/>
    <w:rsid w:val="00A54F4A"/>
    <w:rsid w:val="00A55556"/>
    <w:rsid w:val="00A56CB6"/>
    <w:rsid w:val="00A57922"/>
    <w:rsid w:val="00A60438"/>
    <w:rsid w:val="00A60585"/>
    <w:rsid w:val="00A615B1"/>
    <w:rsid w:val="00A62999"/>
    <w:rsid w:val="00A64818"/>
    <w:rsid w:val="00A648DC"/>
    <w:rsid w:val="00A64AB7"/>
    <w:rsid w:val="00A6521C"/>
    <w:rsid w:val="00A656EE"/>
    <w:rsid w:val="00A6618D"/>
    <w:rsid w:val="00A66DBB"/>
    <w:rsid w:val="00A67359"/>
    <w:rsid w:val="00A676AB"/>
    <w:rsid w:val="00A67A64"/>
    <w:rsid w:val="00A70225"/>
    <w:rsid w:val="00A708D6"/>
    <w:rsid w:val="00A717B3"/>
    <w:rsid w:val="00A71C0A"/>
    <w:rsid w:val="00A71D5C"/>
    <w:rsid w:val="00A72A60"/>
    <w:rsid w:val="00A73CD6"/>
    <w:rsid w:val="00A74F00"/>
    <w:rsid w:val="00A7650E"/>
    <w:rsid w:val="00A7786D"/>
    <w:rsid w:val="00A8051C"/>
    <w:rsid w:val="00A80773"/>
    <w:rsid w:val="00A82522"/>
    <w:rsid w:val="00A838A6"/>
    <w:rsid w:val="00A83A60"/>
    <w:rsid w:val="00A83C5B"/>
    <w:rsid w:val="00A84E2D"/>
    <w:rsid w:val="00A85ACF"/>
    <w:rsid w:val="00A85FAD"/>
    <w:rsid w:val="00A87967"/>
    <w:rsid w:val="00A91740"/>
    <w:rsid w:val="00A97C55"/>
    <w:rsid w:val="00A97E61"/>
    <w:rsid w:val="00AA09BD"/>
    <w:rsid w:val="00AA13D4"/>
    <w:rsid w:val="00AA20F3"/>
    <w:rsid w:val="00AA25FF"/>
    <w:rsid w:val="00AA27D1"/>
    <w:rsid w:val="00AA3BA9"/>
    <w:rsid w:val="00AA3D6B"/>
    <w:rsid w:val="00AA4329"/>
    <w:rsid w:val="00AA4D9E"/>
    <w:rsid w:val="00AA4EA3"/>
    <w:rsid w:val="00AA7B27"/>
    <w:rsid w:val="00AA7CB9"/>
    <w:rsid w:val="00AB0305"/>
    <w:rsid w:val="00AB0ADC"/>
    <w:rsid w:val="00AB180A"/>
    <w:rsid w:val="00AB1EA1"/>
    <w:rsid w:val="00AB38FA"/>
    <w:rsid w:val="00AB52E9"/>
    <w:rsid w:val="00AB59A9"/>
    <w:rsid w:val="00AB673C"/>
    <w:rsid w:val="00AB6D72"/>
    <w:rsid w:val="00AB705D"/>
    <w:rsid w:val="00AB7399"/>
    <w:rsid w:val="00AC04AD"/>
    <w:rsid w:val="00AC10B1"/>
    <w:rsid w:val="00AC15EA"/>
    <w:rsid w:val="00AC181D"/>
    <w:rsid w:val="00AC1EF3"/>
    <w:rsid w:val="00AC34BC"/>
    <w:rsid w:val="00AC3FC0"/>
    <w:rsid w:val="00AC4E94"/>
    <w:rsid w:val="00AC67C9"/>
    <w:rsid w:val="00AD0388"/>
    <w:rsid w:val="00AD1884"/>
    <w:rsid w:val="00AD22A2"/>
    <w:rsid w:val="00AD2798"/>
    <w:rsid w:val="00AD3E3C"/>
    <w:rsid w:val="00AD43C1"/>
    <w:rsid w:val="00AD44F6"/>
    <w:rsid w:val="00AD489E"/>
    <w:rsid w:val="00AD6B8D"/>
    <w:rsid w:val="00AD7463"/>
    <w:rsid w:val="00AE17DE"/>
    <w:rsid w:val="00AE1BD5"/>
    <w:rsid w:val="00AE53B6"/>
    <w:rsid w:val="00AE6437"/>
    <w:rsid w:val="00AE716E"/>
    <w:rsid w:val="00AE7264"/>
    <w:rsid w:val="00AF119A"/>
    <w:rsid w:val="00AF2097"/>
    <w:rsid w:val="00AF2B9D"/>
    <w:rsid w:val="00AF3711"/>
    <w:rsid w:val="00AF3B12"/>
    <w:rsid w:val="00AF3B28"/>
    <w:rsid w:val="00AF4040"/>
    <w:rsid w:val="00AF460F"/>
    <w:rsid w:val="00AF6245"/>
    <w:rsid w:val="00AF64C8"/>
    <w:rsid w:val="00AF6A30"/>
    <w:rsid w:val="00AF7F48"/>
    <w:rsid w:val="00B00056"/>
    <w:rsid w:val="00B0063E"/>
    <w:rsid w:val="00B01721"/>
    <w:rsid w:val="00B02B1A"/>
    <w:rsid w:val="00B02F12"/>
    <w:rsid w:val="00B04743"/>
    <w:rsid w:val="00B060CB"/>
    <w:rsid w:val="00B066FE"/>
    <w:rsid w:val="00B07317"/>
    <w:rsid w:val="00B1109F"/>
    <w:rsid w:val="00B11530"/>
    <w:rsid w:val="00B1261F"/>
    <w:rsid w:val="00B13E33"/>
    <w:rsid w:val="00B1484D"/>
    <w:rsid w:val="00B14C99"/>
    <w:rsid w:val="00B1696A"/>
    <w:rsid w:val="00B173AF"/>
    <w:rsid w:val="00B177C6"/>
    <w:rsid w:val="00B17EFA"/>
    <w:rsid w:val="00B202B1"/>
    <w:rsid w:val="00B2083E"/>
    <w:rsid w:val="00B21F23"/>
    <w:rsid w:val="00B23340"/>
    <w:rsid w:val="00B2484F"/>
    <w:rsid w:val="00B24964"/>
    <w:rsid w:val="00B25F24"/>
    <w:rsid w:val="00B27847"/>
    <w:rsid w:val="00B30D25"/>
    <w:rsid w:val="00B3112E"/>
    <w:rsid w:val="00B312C1"/>
    <w:rsid w:val="00B31DFE"/>
    <w:rsid w:val="00B3297E"/>
    <w:rsid w:val="00B33076"/>
    <w:rsid w:val="00B33385"/>
    <w:rsid w:val="00B33A6E"/>
    <w:rsid w:val="00B351FF"/>
    <w:rsid w:val="00B358B4"/>
    <w:rsid w:val="00B36029"/>
    <w:rsid w:val="00B36E6E"/>
    <w:rsid w:val="00B4090E"/>
    <w:rsid w:val="00B413E3"/>
    <w:rsid w:val="00B413F1"/>
    <w:rsid w:val="00B426DE"/>
    <w:rsid w:val="00B42D36"/>
    <w:rsid w:val="00B436B3"/>
    <w:rsid w:val="00B43E14"/>
    <w:rsid w:val="00B44063"/>
    <w:rsid w:val="00B4469A"/>
    <w:rsid w:val="00B447FE"/>
    <w:rsid w:val="00B44925"/>
    <w:rsid w:val="00B44FE2"/>
    <w:rsid w:val="00B458FD"/>
    <w:rsid w:val="00B45A48"/>
    <w:rsid w:val="00B45C39"/>
    <w:rsid w:val="00B465C3"/>
    <w:rsid w:val="00B51527"/>
    <w:rsid w:val="00B5259B"/>
    <w:rsid w:val="00B52B87"/>
    <w:rsid w:val="00B537F6"/>
    <w:rsid w:val="00B53990"/>
    <w:rsid w:val="00B53D60"/>
    <w:rsid w:val="00B53FF0"/>
    <w:rsid w:val="00B54DAC"/>
    <w:rsid w:val="00B57C92"/>
    <w:rsid w:val="00B608AA"/>
    <w:rsid w:val="00B60F87"/>
    <w:rsid w:val="00B61901"/>
    <w:rsid w:val="00B61DEB"/>
    <w:rsid w:val="00B62B51"/>
    <w:rsid w:val="00B62C23"/>
    <w:rsid w:val="00B64CCB"/>
    <w:rsid w:val="00B65D09"/>
    <w:rsid w:val="00B65ED9"/>
    <w:rsid w:val="00B66065"/>
    <w:rsid w:val="00B66794"/>
    <w:rsid w:val="00B66CAB"/>
    <w:rsid w:val="00B67216"/>
    <w:rsid w:val="00B702C8"/>
    <w:rsid w:val="00B71879"/>
    <w:rsid w:val="00B71985"/>
    <w:rsid w:val="00B72CFC"/>
    <w:rsid w:val="00B750E9"/>
    <w:rsid w:val="00B75772"/>
    <w:rsid w:val="00B75EEC"/>
    <w:rsid w:val="00B75F23"/>
    <w:rsid w:val="00B76C5F"/>
    <w:rsid w:val="00B778C2"/>
    <w:rsid w:val="00B80B60"/>
    <w:rsid w:val="00B8110E"/>
    <w:rsid w:val="00B81913"/>
    <w:rsid w:val="00B81C43"/>
    <w:rsid w:val="00B81D0E"/>
    <w:rsid w:val="00B8279D"/>
    <w:rsid w:val="00B832B6"/>
    <w:rsid w:val="00B83D48"/>
    <w:rsid w:val="00B84879"/>
    <w:rsid w:val="00B84D44"/>
    <w:rsid w:val="00B84DB0"/>
    <w:rsid w:val="00B8515A"/>
    <w:rsid w:val="00B85160"/>
    <w:rsid w:val="00B8522D"/>
    <w:rsid w:val="00B855AC"/>
    <w:rsid w:val="00B86236"/>
    <w:rsid w:val="00B900E4"/>
    <w:rsid w:val="00B9187E"/>
    <w:rsid w:val="00B9201F"/>
    <w:rsid w:val="00B92653"/>
    <w:rsid w:val="00B9304C"/>
    <w:rsid w:val="00B93441"/>
    <w:rsid w:val="00B93686"/>
    <w:rsid w:val="00B94B0B"/>
    <w:rsid w:val="00B94D6E"/>
    <w:rsid w:val="00B976D7"/>
    <w:rsid w:val="00BA0A14"/>
    <w:rsid w:val="00BA197A"/>
    <w:rsid w:val="00BA250E"/>
    <w:rsid w:val="00BA3652"/>
    <w:rsid w:val="00BA37FE"/>
    <w:rsid w:val="00BA3C51"/>
    <w:rsid w:val="00BA3FDB"/>
    <w:rsid w:val="00BA5A0B"/>
    <w:rsid w:val="00BA7F9B"/>
    <w:rsid w:val="00BB015C"/>
    <w:rsid w:val="00BB0A36"/>
    <w:rsid w:val="00BB0C6D"/>
    <w:rsid w:val="00BB2546"/>
    <w:rsid w:val="00BB28A8"/>
    <w:rsid w:val="00BB37F4"/>
    <w:rsid w:val="00BB42DF"/>
    <w:rsid w:val="00BB5D2E"/>
    <w:rsid w:val="00BB6DA0"/>
    <w:rsid w:val="00BB7AAC"/>
    <w:rsid w:val="00BC079A"/>
    <w:rsid w:val="00BC1BCA"/>
    <w:rsid w:val="00BC21E8"/>
    <w:rsid w:val="00BC25E6"/>
    <w:rsid w:val="00BC2D3F"/>
    <w:rsid w:val="00BC3187"/>
    <w:rsid w:val="00BC34E8"/>
    <w:rsid w:val="00BC3809"/>
    <w:rsid w:val="00BC3DC3"/>
    <w:rsid w:val="00BC4064"/>
    <w:rsid w:val="00BC5D7D"/>
    <w:rsid w:val="00BC6845"/>
    <w:rsid w:val="00BC6C9B"/>
    <w:rsid w:val="00BC7ACB"/>
    <w:rsid w:val="00BD1D73"/>
    <w:rsid w:val="00BD2D69"/>
    <w:rsid w:val="00BD5927"/>
    <w:rsid w:val="00BD5E69"/>
    <w:rsid w:val="00BD5F57"/>
    <w:rsid w:val="00BD64DF"/>
    <w:rsid w:val="00BD6AE8"/>
    <w:rsid w:val="00BD6F4B"/>
    <w:rsid w:val="00BD76B5"/>
    <w:rsid w:val="00BD78B0"/>
    <w:rsid w:val="00BD797D"/>
    <w:rsid w:val="00BE05AA"/>
    <w:rsid w:val="00BE0A9D"/>
    <w:rsid w:val="00BE388C"/>
    <w:rsid w:val="00BE4149"/>
    <w:rsid w:val="00BE4323"/>
    <w:rsid w:val="00BE680C"/>
    <w:rsid w:val="00BE75E8"/>
    <w:rsid w:val="00BF002A"/>
    <w:rsid w:val="00BF06E6"/>
    <w:rsid w:val="00BF0E1D"/>
    <w:rsid w:val="00BF1847"/>
    <w:rsid w:val="00BF1A0C"/>
    <w:rsid w:val="00BF1C20"/>
    <w:rsid w:val="00BF1FDC"/>
    <w:rsid w:val="00BF2DC1"/>
    <w:rsid w:val="00BF2F4C"/>
    <w:rsid w:val="00BF370A"/>
    <w:rsid w:val="00BF42BA"/>
    <w:rsid w:val="00BF5CE7"/>
    <w:rsid w:val="00BF6150"/>
    <w:rsid w:val="00C012C7"/>
    <w:rsid w:val="00C016B4"/>
    <w:rsid w:val="00C05479"/>
    <w:rsid w:val="00C061A4"/>
    <w:rsid w:val="00C06494"/>
    <w:rsid w:val="00C06D3D"/>
    <w:rsid w:val="00C07851"/>
    <w:rsid w:val="00C108F1"/>
    <w:rsid w:val="00C12171"/>
    <w:rsid w:val="00C1276F"/>
    <w:rsid w:val="00C138B2"/>
    <w:rsid w:val="00C148F3"/>
    <w:rsid w:val="00C14EB4"/>
    <w:rsid w:val="00C15F1B"/>
    <w:rsid w:val="00C21EB9"/>
    <w:rsid w:val="00C24B79"/>
    <w:rsid w:val="00C24C8A"/>
    <w:rsid w:val="00C259C5"/>
    <w:rsid w:val="00C25B2B"/>
    <w:rsid w:val="00C25B6E"/>
    <w:rsid w:val="00C26990"/>
    <w:rsid w:val="00C306ED"/>
    <w:rsid w:val="00C30A2A"/>
    <w:rsid w:val="00C30D2D"/>
    <w:rsid w:val="00C31121"/>
    <w:rsid w:val="00C313DE"/>
    <w:rsid w:val="00C3212F"/>
    <w:rsid w:val="00C32138"/>
    <w:rsid w:val="00C32EA8"/>
    <w:rsid w:val="00C35A6A"/>
    <w:rsid w:val="00C35C57"/>
    <w:rsid w:val="00C4113F"/>
    <w:rsid w:val="00C43291"/>
    <w:rsid w:val="00C4337D"/>
    <w:rsid w:val="00C44528"/>
    <w:rsid w:val="00C456E3"/>
    <w:rsid w:val="00C459B4"/>
    <w:rsid w:val="00C47905"/>
    <w:rsid w:val="00C47EB9"/>
    <w:rsid w:val="00C50DD2"/>
    <w:rsid w:val="00C50EC1"/>
    <w:rsid w:val="00C518E1"/>
    <w:rsid w:val="00C5286D"/>
    <w:rsid w:val="00C52A81"/>
    <w:rsid w:val="00C53261"/>
    <w:rsid w:val="00C53B0A"/>
    <w:rsid w:val="00C540FF"/>
    <w:rsid w:val="00C5460F"/>
    <w:rsid w:val="00C5494C"/>
    <w:rsid w:val="00C558C3"/>
    <w:rsid w:val="00C6095A"/>
    <w:rsid w:val="00C6095F"/>
    <w:rsid w:val="00C619BC"/>
    <w:rsid w:val="00C62A4F"/>
    <w:rsid w:val="00C62C9B"/>
    <w:rsid w:val="00C63CFA"/>
    <w:rsid w:val="00C676B4"/>
    <w:rsid w:val="00C67A61"/>
    <w:rsid w:val="00C7060B"/>
    <w:rsid w:val="00C71367"/>
    <w:rsid w:val="00C723ED"/>
    <w:rsid w:val="00C72405"/>
    <w:rsid w:val="00C73E9A"/>
    <w:rsid w:val="00C76D30"/>
    <w:rsid w:val="00C7765F"/>
    <w:rsid w:val="00C77DDC"/>
    <w:rsid w:val="00C77EC4"/>
    <w:rsid w:val="00C8087B"/>
    <w:rsid w:val="00C81BFB"/>
    <w:rsid w:val="00C848A2"/>
    <w:rsid w:val="00C84BC0"/>
    <w:rsid w:val="00C85C35"/>
    <w:rsid w:val="00C86DF8"/>
    <w:rsid w:val="00C86EFC"/>
    <w:rsid w:val="00C901E4"/>
    <w:rsid w:val="00C92B0B"/>
    <w:rsid w:val="00C92C50"/>
    <w:rsid w:val="00C9380C"/>
    <w:rsid w:val="00C938B7"/>
    <w:rsid w:val="00C95B9E"/>
    <w:rsid w:val="00C9760B"/>
    <w:rsid w:val="00C97997"/>
    <w:rsid w:val="00CA1849"/>
    <w:rsid w:val="00CA1C8E"/>
    <w:rsid w:val="00CA23E2"/>
    <w:rsid w:val="00CA44D1"/>
    <w:rsid w:val="00CA44E7"/>
    <w:rsid w:val="00CA4BD6"/>
    <w:rsid w:val="00CA5482"/>
    <w:rsid w:val="00CA58EE"/>
    <w:rsid w:val="00CA5CE8"/>
    <w:rsid w:val="00CA6AF8"/>
    <w:rsid w:val="00CA7F50"/>
    <w:rsid w:val="00CB0E92"/>
    <w:rsid w:val="00CB2F99"/>
    <w:rsid w:val="00CB6560"/>
    <w:rsid w:val="00CB6568"/>
    <w:rsid w:val="00CB6757"/>
    <w:rsid w:val="00CB6ECD"/>
    <w:rsid w:val="00CB6F3C"/>
    <w:rsid w:val="00CB7D0C"/>
    <w:rsid w:val="00CC01E9"/>
    <w:rsid w:val="00CC079D"/>
    <w:rsid w:val="00CC4BDF"/>
    <w:rsid w:val="00CC5CED"/>
    <w:rsid w:val="00CD0427"/>
    <w:rsid w:val="00CD09B3"/>
    <w:rsid w:val="00CD2D2A"/>
    <w:rsid w:val="00CD2D95"/>
    <w:rsid w:val="00CD3E9C"/>
    <w:rsid w:val="00CD4ACC"/>
    <w:rsid w:val="00CD542E"/>
    <w:rsid w:val="00CD6C6D"/>
    <w:rsid w:val="00CE19AE"/>
    <w:rsid w:val="00CE40E7"/>
    <w:rsid w:val="00CE4FD0"/>
    <w:rsid w:val="00CE5F03"/>
    <w:rsid w:val="00CE65F9"/>
    <w:rsid w:val="00CE77F0"/>
    <w:rsid w:val="00CF1014"/>
    <w:rsid w:val="00CF1ACA"/>
    <w:rsid w:val="00CF360E"/>
    <w:rsid w:val="00CF368F"/>
    <w:rsid w:val="00CF46C3"/>
    <w:rsid w:val="00CF4E4D"/>
    <w:rsid w:val="00CF72C4"/>
    <w:rsid w:val="00D01184"/>
    <w:rsid w:val="00D04871"/>
    <w:rsid w:val="00D04943"/>
    <w:rsid w:val="00D053F1"/>
    <w:rsid w:val="00D06747"/>
    <w:rsid w:val="00D07370"/>
    <w:rsid w:val="00D07F16"/>
    <w:rsid w:val="00D10DA5"/>
    <w:rsid w:val="00D11105"/>
    <w:rsid w:val="00D12A43"/>
    <w:rsid w:val="00D15678"/>
    <w:rsid w:val="00D15ADA"/>
    <w:rsid w:val="00D16B68"/>
    <w:rsid w:val="00D207D4"/>
    <w:rsid w:val="00D20C0B"/>
    <w:rsid w:val="00D2169C"/>
    <w:rsid w:val="00D21F1C"/>
    <w:rsid w:val="00D21FF1"/>
    <w:rsid w:val="00D23125"/>
    <w:rsid w:val="00D232FD"/>
    <w:rsid w:val="00D23694"/>
    <w:rsid w:val="00D238B3"/>
    <w:rsid w:val="00D23A12"/>
    <w:rsid w:val="00D2431D"/>
    <w:rsid w:val="00D24607"/>
    <w:rsid w:val="00D2573E"/>
    <w:rsid w:val="00D2643B"/>
    <w:rsid w:val="00D2664C"/>
    <w:rsid w:val="00D27D49"/>
    <w:rsid w:val="00D33659"/>
    <w:rsid w:val="00D3455A"/>
    <w:rsid w:val="00D3486D"/>
    <w:rsid w:val="00D34976"/>
    <w:rsid w:val="00D3666F"/>
    <w:rsid w:val="00D36A41"/>
    <w:rsid w:val="00D3790C"/>
    <w:rsid w:val="00D37A39"/>
    <w:rsid w:val="00D4017F"/>
    <w:rsid w:val="00D40759"/>
    <w:rsid w:val="00D40C66"/>
    <w:rsid w:val="00D4114D"/>
    <w:rsid w:val="00D41420"/>
    <w:rsid w:val="00D4269B"/>
    <w:rsid w:val="00D427AA"/>
    <w:rsid w:val="00D42B3F"/>
    <w:rsid w:val="00D43244"/>
    <w:rsid w:val="00D4426A"/>
    <w:rsid w:val="00D442CE"/>
    <w:rsid w:val="00D47EC3"/>
    <w:rsid w:val="00D47FE3"/>
    <w:rsid w:val="00D519D8"/>
    <w:rsid w:val="00D54731"/>
    <w:rsid w:val="00D5511D"/>
    <w:rsid w:val="00D5561B"/>
    <w:rsid w:val="00D55F5E"/>
    <w:rsid w:val="00D6058A"/>
    <w:rsid w:val="00D61883"/>
    <w:rsid w:val="00D622B3"/>
    <w:rsid w:val="00D6236A"/>
    <w:rsid w:val="00D6310A"/>
    <w:rsid w:val="00D632E1"/>
    <w:rsid w:val="00D637E2"/>
    <w:rsid w:val="00D64CE0"/>
    <w:rsid w:val="00D650C5"/>
    <w:rsid w:val="00D65C56"/>
    <w:rsid w:val="00D666F9"/>
    <w:rsid w:val="00D672AB"/>
    <w:rsid w:val="00D70FCF"/>
    <w:rsid w:val="00D71770"/>
    <w:rsid w:val="00D72F1E"/>
    <w:rsid w:val="00D73E34"/>
    <w:rsid w:val="00D74B5B"/>
    <w:rsid w:val="00D75537"/>
    <w:rsid w:val="00D75982"/>
    <w:rsid w:val="00D75CC9"/>
    <w:rsid w:val="00D75D6A"/>
    <w:rsid w:val="00D76DA3"/>
    <w:rsid w:val="00D7729A"/>
    <w:rsid w:val="00D777C0"/>
    <w:rsid w:val="00D802F0"/>
    <w:rsid w:val="00D805D9"/>
    <w:rsid w:val="00D808AD"/>
    <w:rsid w:val="00D80C92"/>
    <w:rsid w:val="00D80CEC"/>
    <w:rsid w:val="00D80EC9"/>
    <w:rsid w:val="00D8311E"/>
    <w:rsid w:val="00D84293"/>
    <w:rsid w:val="00D85B5B"/>
    <w:rsid w:val="00D8689B"/>
    <w:rsid w:val="00D86AB3"/>
    <w:rsid w:val="00D87086"/>
    <w:rsid w:val="00D8734F"/>
    <w:rsid w:val="00D87364"/>
    <w:rsid w:val="00D87DCF"/>
    <w:rsid w:val="00D90113"/>
    <w:rsid w:val="00D9257F"/>
    <w:rsid w:val="00D94ED4"/>
    <w:rsid w:val="00D95B6A"/>
    <w:rsid w:val="00D95DBD"/>
    <w:rsid w:val="00D972BD"/>
    <w:rsid w:val="00D97DF1"/>
    <w:rsid w:val="00DA0C2F"/>
    <w:rsid w:val="00DA14E5"/>
    <w:rsid w:val="00DA21B2"/>
    <w:rsid w:val="00DA2D41"/>
    <w:rsid w:val="00DA40F7"/>
    <w:rsid w:val="00DA43EC"/>
    <w:rsid w:val="00DA50B5"/>
    <w:rsid w:val="00DA53AF"/>
    <w:rsid w:val="00DA69BF"/>
    <w:rsid w:val="00DA6AE8"/>
    <w:rsid w:val="00DA7024"/>
    <w:rsid w:val="00DA7223"/>
    <w:rsid w:val="00DA7FBB"/>
    <w:rsid w:val="00DB07A9"/>
    <w:rsid w:val="00DB07BC"/>
    <w:rsid w:val="00DB0B35"/>
    <w:rsid w:val="00DB1514"/>
    <w:rsid w:val="00DB3BB7"/>
    <w:rsid w:val="00DB3ECC"/>
    <w:rsid w:val="00DB436A"/>
    <w:rsid w:val="00DB45A2"/>
    <w:rsid w:val="00DB5587"/>
    <w:rsid w:val="00DB631F"/>
    <w:rsid w:val="00DB65FA"/>
    <w:rsid w:val="00DB78BC"/>
    <w:rsid w:val="00DC0C50"/>
    <w:rsid w:val="00DC1BF1"/>
    <w:rsid w:val="00DC24AB"/>
    <w:rsid w:val="00DC3156"/>
    <w:rsid w:val="00DC38EB"/>
    <w:rsid w:val="00DC47F1"/>
    <w:rsid w:val="00DC6556"/>
    <w:rsid w:val="00DC65C8"/>
    <w:rsid w:val="00DC6B22"/>
    <w:rsid w:val="00DC6D4F"/>
    <w:rsid w:val="00DC79A0"/>
    <w:rsid w:val="00DC7DBB"/>
    <w:rsid w:val="00DD0F77"/>
    <w:rsid w:val="00DD2E87"/>
    <w:rsid w:val="00DD3D67"/>
    <w:rsid w:val="00DD4931"/>
    <w:rsid w:val="00DD4A3D"/>
    <w:rsid w:val="00DD4E11"/>
    <w:rsid w:val="00DD4FF4"/>
    <w:rsid w:val="00DD5AF5"/>
    <w:rsid w:val="00DD5C8F"/>
    <w:rsid w:val="00DD77BE"/>
    <w:rsid w:val="00DD7B97"/>
    <w:rsid w:val="00DE00C8"/>
    <w:rsid w:val="00DE0815"/>
    <w:rsid w:val="00DE144B"/>
    <w:rsid w:val="00DE1E5C"/>
    <w:rsid w:val="00DE224E"/>
    <w:rsid w:val="00DE2CEB"/>
    <w:rsid w:val="00DE305E"/>
    <w:rsid w:val="00DE3674"/>
    <w:rsid w:val="00DE403C"/>
    <w:rsid w:val="00DE42F3"/>
    <w:rsid w:val="00DE4EA3"/>
    <w:rsid w:val="00DE53C5"/>
    <w:rsid w:val="00DE540B"/>
    <w:rsid w:val="00DE648B"/>
    <w:rsid w:val="00DF00E9"/>
    <w:rsid w:val="00DF062F"/>
    <w:rsid w:val="00DF1D50"/>
    <w:rsid w:val="00DF1EB2"/>
    <w:rsid w:val="00DF4450"/>
    <w:rsid w:val="00DF5C12"/>
    <w:rsid w:val="00DF6846"/>
    <w:rsid w:val="00DF6A1D"/>
    <w:rsid w:val="00DF7495"/>
    <w:rsid w:val="00E022EF"/>
    <w:rsid w:val="00E02D15"/>
    <w:rsid w:val="00E03A04"/>
    <w:rsid w:val="00E040B5"/>
    <w:rsid w:val="00E05615"/>
    <w:rsid w:val="00E05D99"/>
    <w:rsid w:val="00E06347"/>
    <w:rsid w:val="00E06707"/>
    <w:rsid w:val="00E067E4"/>
    <w:rsid w:val="00E10B38"/>
    <w:rsid w:val="00E10CB9"/>
    <w:rsid w:val="00E1105E"/>
    <w:rsid w:val="00E11C7E"/>
    <w:rsid w:val="00E12722"/>
    <w:rsid w:val="00E134AC"/>
    <w:rsid w:val="00E1383B"/>
    <w:rsid w:val="00E16DAF"/>
    <w:rsid w:val="00E170F5"/>
    <w:rsid w:val="00E17B6E"/>
    <w:rsid w:val="00E17B9B"/>
    <w:rsid w:val="00E17F6C"/>
    <w:rsid w:val="00E20753"/>
    <w:rsid w:val="00E20A15"/>
    <w:rsid w:val="00E21C8A"/>
    <w:rsid w:val="00E21CEC"/>
    <w:rsid w:val="00E22889"/>
    <w:rsid w:val="00E23F0E"/>
    <w:rsid w:val="00E23FC3"/>
    <w:rsid w:val="00E24254"/>
    <w:rsid w:val="00E25520"/>
    <w:rsid w:val="00E259BA"/>
    <w:rsid w:val="00E26CE5"/>
    <w:rsid w:val="00E26FEA"/>
    <w:rsid w:val="00E27168"/>
    <w:rsid w:val="00E271F3"/>
    <w:rsid w:val="00E2753F"/>
    <w:rsid w:val="00E300A3"/>
    <w:rsid w:val="00E31CFD"/>
    <w:rsid w:val="00E321D3"/>
    <w:rsid w:val="00E322EF"/>
    <w:rsid w:val="00E32829"/>
    <w:rsid w:val="00E341F7"/>
    <w:rsid w:val="00E34818"/>
    <w:rsid w:val="00E35B70"/>
    <w:rsid w:val="00E36622"/>
    <w:rsid w:val="00E368D2"/>
    <w:rsid w:val="00E4147B"/>
    <w:rsid w:val="00E419ED"/>
    <w:rsid w:val="00E41D11"/>
    <w:rsid w:val="00E439C3"/>
    <w:rsid w:val="00E43C63"/>
    <w:rsid w:val="00E441B4"/>
    <w:rsid w:val="00E455C7"/>
    <w:rsid w:val="00E47945"/>
    <w:rsid w:val="00E47C71"/>
    <w:rsid w:val="00E509D2"/>
    <w:rsid w:val="00E516DC"/>
    <w:rsid w:val="00E52199"/>
    <w:rsid w:val="00E52219"/>
    <w:rsid w:val="00E52376"/>
    <w:rsid w:val="00E528AD"/>
    <w:rsid w:val="00E52A79"/>
    <w:rsid w:val="00E53ABD"/>
    <w:rsid w:val="00E53EA0"/>
    <w:rsid w:val="00E54D64"/>
    <w:rsid w:val="00E551A1"/>
    <w:rsid w:val="00E56996"/>
    <w:rsid w:val="00E6207D"/>
    <w:rsid w:val="00E63923"/>
    <w:rsid w:val="00E64C5C"/>
    <w:rsid w:val="00E65667"/>
    <w:rsid w:val="00E66308"/>
    <w:rsid w:val="00E66B54"/>
    <w:rsid w:val="00E66B6A"/>
    <w:rsid w:val="00E66DD9"/>
    <w:rsid w:val="00E671DD"/>
    <w:rsid w:val="00E675FF"/>
    <w:rsid w:val="00E6793E"/>
    <w:rsid w:val="00E67E4F"/>
    <w:rsid w:val="00E71040"/>
    <w:rsid w:val="00E71393"/>
    <w:rsid w:val="00E7193A"/>
    <w:rsid w:val="00E7197B"/>
    <w:rsid w:val="00E71DE6"/>
    <w:rsid w:val="00E72A8B"/>
    <w:rsid w:val="00E730AA"/>
    <w:rsid w:val="00E734D7"/>
    <w:rsid w:val="00E74796"/>
    <w:rsid w:val="00E74822"/>
    <w:rsid w:val="00E7530A"/>
    <w:rsid w:val="00E75570"/>
    <w:rsid w:val="00E75868"/>
    <w:rsid w:val="00E75B64"/>
    <w:rsid w:val="00E75FFD"/>
    <w:rsid w:val="00E76377"/>
    <w:rsid w:val="00E77A52"/>
    <w:rsid w:val="00E81977"/>
    <w:rsid w:val="00E81EE9"/>
    <w:rsid w:val="00E8212E"/>
    <w:rsid w:val="00E8272F"/>
    <w:rsid w:val="00E82C06"/>
    <w:rsid w:val="00E835C6"/>
    <w:rsid w:val="00E8598C"/>
    <w:rsid w:val="00E85FFA"/>
    <w:rsid w:val="00E865DF"/>
    <w:rsid w:val="00E86D16"/>
    <w:rsid w:val="00E87698"/>
    <w:rsid w:val="00E878C3"/>
    <w:rsid w:val="00E9091D"/>
    <w:rsid w:val="00E91433"/>
    <w:rsid w:val="00E9246F"/>
    <w:rsid w:val="00E93050"/>
    <w:rsid w:val="00E95FC4"/>
    <w:rsid w:val="00E961AE"/>
    <w:rsid w:val="00E97DB7"/>
    <w:rsid w:val="00EA1367"/>
    <w:rsid w:val="00EA1769"/>
    <w:rsid w:val="00EA186A"/>
    <w:rsid w:val="00EA2B81"/>
    <w:rsid w:val="00EA362E"/>
    <w:rsid w:val="00EA3F7F"/>
    <w:rsid w:val="00EA431C"/>
    <w:rsid w:val="00EA45BA"/>
    <w:rsid w:val="00EA7245"/>
    <w:rsid w:val="00EB0722"/>
    <w:rsid w:val="00EB13A2"/>
    <w:rsid w:val="00EB13D5"/>
    <w:rsid w:val="00EB26B7"/>
    <w:rsid w:val="00EB2BF1"/>
    <w:rsid w:val="00EB3ECC"/>
    <w:rsid w:val="00EB4875"/>
    <w:rsid w:val="00EB56BB"/>
    <w:rsid w:val="00EB5A8E"/>
    <w:rsid w:val="00EB6009"/>
    <w:rsid w:val="00EB6BFC"/>
    <w:rsid w:val="00EB6F77"/>
    <w:rsid w:val="00EB7048"/>
    <w:rsid w:val="00EC02AB"/>
    <w:rsid w:val="00EC4FCA"/>
    <w:rsid w:val="00EC503D"/>
    <w:rsid w:val="00EC53EC"/>
    <w:rsid w:val="00EC5D87"/>
    <w:rsid w:val="00EC6456"/>
    <w:rsid w:val="00ED0A96"/>
    <w:rsid w:val="00ED2358"/>
    <w:rsid w:val="00ED2B94"/>
    <w:rsid w:val="00ED2E3E"/>
    <w:rsid w:val="00ED2EDB"/>
    <w:rsid w:val="00ED3022"/>
    <w:rsid w:val="00ED3C06"/>
    <w:rsid w:val="00ED53FF"/>
    <w:rsid w:val="00ED7E1F"/>
    <w:rsid w:val="00EE00D6"/>
    <w:rsid w:val="00EE0A22"/>
    <w:rsid w:val="00EE1997"/>
    <w:rsid w:val="00EE1DDB"/>
    <w:rsid w:val="00EE1E9A"/>
    <w:rsid w:val="00EE2FBB"/>
    <w:rsid w:val="00EE3C75"/>
    <w:rsid w:val="00EE44F4"/>
    <w:rsid w:val="00EE58B3"/>
    <w:rsid w:val="00EE7C1E"/>
    <w:rsid w:val="00EF0298"/>
    <w:rsid w:val="00EF0E82"/>
    <w:rsid w:val="00EF139D"/>
    <w:rsid w:val="00EF388A"/>
    <w:rsid w:val="00EF4478"/>
    <w:rsid w:val="00EF55DC"/>
    <w:rsid w:val="00EF62E7"/>
    <w:rsid w:val="00EF6BA3"/>
    <w:rsid w:val="00EF720D"/>
    <w:rsid w:val="00EF7770"/>
    <w:rsid w:val="00EF7E4E"/>
    <w:rsid w:val="00F0003A"/>
    <w:rsid w:val="00F007EB"/>
    <w:rsid w:val="00F019DB"/>
    <w:rsid w:val="00F02680"/>
    <w:rsid w:val="00F039BD"/>
    <w:rsid w:val="00F03E72"/>
    <w:rsid w:val="00F06112"/>
    <w:rsid w:val="00F06E53"/>
    <w:rsid w:val="00F071B3"/>
    <w:rsid w:val="00F1029B"/>
    <w:rsid w:val="00F10AEF"/>
    <w:rsid w:val="00F11DC1"/>
    <w:rsid w:val="00F12691"/>
    <w:rsid w:val="00F127C9"/>
    <w:rsid w:val="00F13C95"/>
    <w:rsid w:val="00F15CC5"/>
    <w:rsid w:val="00F16C50"/>
    <w:rsid w:val="00F1750F"/>
    <w:rsid w:val="00F2075A"/>
    <w:rsid w:val="00F21664"/>
    <w:rsid w:val="00F22263"/>
    <w:rsid w:val="00F23071"/>
    <w:rsid w:val="00F2334E"/>
    <w:rsid w:val="00F23619"/>
    <w:rsid w:val="00F23AA2"/>
    <w:rsid w:val="00F23D7B"/>
    <w:rsid w:val="00F25A54"/>
    <w:rsid w:val="00F25CE9"/>
    <w:rsid w:val="00F2627C"/>
    <w:rsid w:val="00F271B0"/>
    <w:rsid w:val="00F277D4"/>
    <w:rsid w:val="00F302EA"/>
    <w:rsid w:val="00F3141A"/>
    <w:rsid w:val="00F3162B"/>
    <w:rsid w:val="00F335B3"/>
    <w:rsid w:val="00F33D83"/>
    <w:rsid w:val="00F3427E"/>
    <w:rsid w:val="00F366AB"/>
    <w:rsid w:val="00F4000A"/>
    <w:rsid w:val="00F40F76"/>
    <w:rsid w:val="00F42547"/>
    <w:rsid w:val="00F42645"/>
    <w:rsid w:val="00F42D82"/>
    <w:rsid w:val="00F42E74"/>
    <w:rsid w:val="00F43F54"/>
    <w:rsid w:val="00F44AFA"/>
    <w:rsid w:val="00F45730"/>
    <w:rsid w:val="00F471C4"/>
    <w:rsid w:val="00F515E2"/>
    <w:rsid w:val="00F529BE"/>
    <w:rsid w:val="00F5458F"/>
    <w:rsid w:val="00F55208"/>
    <w:rsid w:val="00F55273"/>
    <w:rsid w:val="00F5683A"/>
    <w:rsid w:val="00F576A9"/>
    <w:rsid w:val="00F57AC5"/>
    <w:rsid w:val="00F6104D"/>
    <w:rsid w:val="00F6169A"/>
    <w:rsid w:val="00F6193B"/>
    <w:rsid w:val="00F6200F"/>
    <w:rsid w:val="00F64793"/>
    <w:rsid w:val="00F64F0F"/>
    <w:rsid w:val="00F652C0"/>
    <w:rsid w:val="00F66379"/>
    <w:rsid w:val="00F664CC"/>
    <w:rsid w:val="00F67FF4"/>
    <w:rsid w:val="00F7072E"/>
    <w:rsid w:val="00F70AF7"/>
    <w:rsid w:val="00F7112A"/>
    <w:rsid w:val="00F715D0"/>
    <w:rsid w:val="00F72B8B"/>
    <w:rsid w:val="00F74019"/>
    <w:rsid w:val="00F748A9"/>
    <w:rsid w:val="00F765D5"/>
    <w:rsid w:val="00F7725D"/>
    <w:rsid w:val="00F80138"/>
    <w:rsid w:val="00F808DA"/>
    <w:rsid w:val="00F80EA9"/>
    <w:rsid w:val="00F81140"/>
    <w:rsid w:val="00F81A01"/>
    <w:rsid w:val="00F81F8F"/>
    <w:rsid w:val="00F825EA"/>
    <w:rsid w:val="00F836C3"/>
    <w:rsid w:val="00F83876"/>
    <w:rsid w:val="00F83DB0"/>
    <w:rsid w:val="00F846B1"/>
    <w:rsid w:val="00F8543D"/>
    <w:rsid w:val="00F87890"/>
    <w:rsid w:val="00F9083D"/>
    <w:rsid w:val="00F90EE1"/>
    <w:rsid w:val="00F91307"/>
    <w:rsid w:val="00F9131D"/>
    <w:rsid w:val="00F91B13"/>
    <w:rsid w:val="00F91DFB"/>
    <w:rsid w:val="00F9240B"/>
    <w:rsid w:val="00F92435"/>
    <w:rsid w:val="00F92DA7"/>
    <w:rsid w:val="00F94504"/>
    <w:rsid w:val="00F96FEA"/>
    <w:rsid w:val="00F97774"/>
    <w:rsid w:val="00F97ACA"/>
    <w:rsid w:val="00F97E48"/>
    <w:rsid w:val="00FA2604"/>
    <w:rsid w:val="00FA2C49"/>
    <w:rsid w:val="00FA2D1A"/>
    <w:rsid w:val="00FA2F03"/>
    <w:rsid w:val="00FA3082"/>
    <w:rsid w:val="00FA5C8D"/>
    <w:rsid w:val="00FA5F6B"/>
    <w:rsid w:val="00FA710F"/>
    <w:rsid w:val="00FA77FD"/>
    <w:rsid w:val="00FA7FA7"/>
    <w:rsid w:val="00FB2621"/>
    <w:rsid w:val="00FB3B9F"/>
    <w:rsid w:val="00FB44A5"/>
    <w:rsid w:val="00FB4AFE"/>
    <w:rsid w:val="00FB5BB0"/>
    <w:rsid w:val="00FB75FE"/>
    <w:rsid w:val="00FB79FA"/>
    <w:rsid w:val="00FC02FD"/>
    <w:rsid w:val="00FC04AB"/>
    <w:rsid w:val="00FC0932"/>
    <w:rsid w:val="00FC1CFA"/>
    <w:rsid w:val="00FC20B0"/>
    <w:rsid w:val="00FC2312"/>
    <w:rsid w:val="00FC32C1"/>
    <w:rsid w:val="00FC3AFF"/>
    <w:rsid w:val="00FC4024"/>
    <w:rsid w:val="00FC41FC"/>
    <w:rsid w:val="00FC4D72"/>
    <w:rsid w:val="00FC5DD3"/>
    <w:rsid w:val="00FC6C0B"/>
    <w:rsid w:val="00FC6CEE"/>
    <w:rsid w:val="00FC7FAE"/>
    <w:rsid w:val="00FD04E8"/>
    <w:rsid w:val="00FD6CC2"/>
    <w:rsid w:val="00FD7636"/>
    <w:rsid w:val="00FD79CE"/>
    <w:rsid w:val="00FD7CF8"/>
    <w:rsid w:val="00FE09BF"/>
    <w:rsid w:val="00FE1AD0"/>
    <w:rsid w:val="00FE2906"/>
    <w:rsid w:val="00FE2CEA"/>
    <w:rsid w:val="00FE4408"/>
    <w:rsid w:val="00FE72E9"/>
    <w:rsid w:val="00FE78CD"/>
    <w:rsid w:val="00FF2B6E"/>
    <w:rsid w:val="00FF2B88"/>
    <w:rsid w:val="00FF3D57"/>
    <w:rsid w:val="00FF4832"/>
    <w:rsid w:val="00FF4A4D"/>
    <w:rsid w:val="00FF5F91"/>
    <w:rsid w:val="00FF69EC"/>
    <w:rsid w:val="00FF7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EBB82"/>
  <w15:chartTrackingRefBased/>
  <w15:docId w15:val="{366708D9-B429-486D-A2A7-1FAFA05B3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2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438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E54E8"/>
    <w:rPr>
      <w:color w:val="0563C1" w:themeColor="hyperlink"/>
      <w:u w:val="single"/>
    </w:rPr>
  </w:style>
  <w:style w:type="character" w:customStyle="1" w:styleId="UnresolvedMention">
    <w:name w:val="Unresolved Mention"/>
    <w:basedOn w:val="DefaultParagraphFont"/>
    <w:uiPriority w:val="99"/>
    <w:semiHidden/>
    <w:unhideWhenUsed/>
    <w:rsid w:val="006E54E8"/>
    <w:rPr>
      <w:color w:val="605E5C"/>
      <w:shd w:val="clear" w:color="auto" w:fill="E1DFDD"/>
    </w:rPr>
  </w:style>
  <w:style w:type="table" w:styleId="TableGrid">
    <w:name w:val="Table Grid"/>
    <w:basedOn w:val="TableNormal"/>
    <w:uiPriority w:val="39"/>
    <w:rsid w:val="00CF1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12C1"/>
    <w:pPr>
      <w:ind w:left="720"/>
      <w:contextualSpacing/>
    </w:pPr>
  </w:style>
  <w:style w:type="paragraph" w:styleId="Footer">
    <w:name w:val="footer"/>
    <w:basedOn w:val="Normal"/>
    <w:link w:val="FooterChar"/>
    <w:unhideWhenUsed/>
    <w:rsid w:val="00D23A12"/>
    <w:pPr>
      <w:tabs>
        <w:tab w:val="center" w:pos="4680"/>
        <w:tab w:val="right" w:pos="9360"/>
      </w:tabs>
      <w:spacing w:after="0" w:line="240" w:lineRule="auto"/>
    </w:pPr>
    <w:rPr>
      <w:rFonts w:ascii="Calibri" w:eastAsia="Calibri" w:hAnsi="Calibri" w:cs="Times New Roman"/>
      <w:sz w:val="24"/>
      <w:szCs w:val="24"/>
      <w:lang w:bidi="en-US"/>
    </w:rPr>
  </w:style>
  <w:style w:type="character" w:customStyle="1" w:styleId="FooterChar">
    <w:name w:val="Footer Char"/>
    <w:basedOn w:val="DefaultParagraphFont"/>
    <w:link w:val="Footer"/>
    <w:rsid w:val="00D23A12"/>
    <w:rPr>
      <w:rFonts w:ascii="Calibri" w:eastAsia="Calibri" w:hAnsi="Calibri" w:cs="Times New Roman"/>
      <w:sz w:val="24"/>
      <w:szCs w:val="24"/>
      <w:lang w:bidi="en-US"/>
    </w:rPr>
  </w:style>
  <w:style w:type="paragraph" w:customStyle="1" w:styleId="paywall-full-summary">
    <w:name w:val="paywall-full-summary"/>
    <w:basedOn w:val="Normal"/>
    <w:rsid w:val="00112CC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26CE5"/>
    <w:rPr>
      <w:sz w:val="16"/>
      <w:szCs w:val="16"/>
    </w:rPr>
  </w:style>
  <w:style w:type="paragraph" w:styleId="CommentText">
    <w:name w:val="annotation text"/>
    <w:basedOn w:val="Normal"/>
    <w:link w:val="CommentTextChar"/>
    <w:uiPriority w:val="99"/>
    <w:semiHidden/>
    <w:unhideWhenUsed/>
    <w:rsid w:val="00E26CE5"/>
    <w:pPr>
      <w:spacing w:line="240" w:lineRule="auto"/>
    </w:pPr>
    <w:rPr>
      <w:sz w:val="20"/>
      <w:szCs w:val="20"/>
    </w:rPr>
  </w:style>
  <w:style w:type="character" w:customStyle="1" w:styleId="CommentTextChar">
    <w:name w:val="Comment Text Char"/>
    <w:basedOn w:val="DefaultParagraphFont"/>
    <w:link w:val="CommentText"/>
    <w:uiPriority w:val="99"/>
    <w:semiHidden/>
    <w:rsid w:val="00E26CE5"/>
    <w:rPr>
      <w:sz w:val="20"/>
      <w:szCs w:val="20"/>
    </w:rPr>
  </w:style>
  <w:style w:type="paragraph" w:styleId="CommentSubject">
    <w:name w:val="annotation subject"/>
    <w:basedOn w:val="CommentText"/>
    <w:next w:val="CommentText"/>
    <w:link w:val="CommentSubjectChar"/>
    <w:uiPriority w:val="99"/>
    <w:semiHidden/>
    <w:unhideWhenUsed/>
    <w:rsid w:val="00E26CE5"/>
    <w:rPr>
      <w:b/>
      <w:bCs/>
    </w:rPr>
  </w:style>
  <w:style w:type="character" w:customStyle="1" w:styleId="CommentSubjectChar">
    <w:name w:val="Comment Subject Char"/>
    <w:basedOn w:val="CommentTextChar"/>
    <w:link w:val="CommentSubject"/>
    <w:uiPriority w:val="99"/>
    <w:semiHidden/>
    <w:rsid w:val="00E26CE5"/>
    <w:rPr>
      <w:b/>
      <w:bCs/>
      <w:sz w:val="20"/>
      <w:szCs w:val="20"/>
    </w:rPr>
  </w:style>
  <w:style w:type="character" w:styleId="FollowedHyperlink">
    <w:name w:val="FollowedHyperlink"/>
    <w:basedOn w:val="DefaultParagraphFont"/>
    <w:uiPriority w:val="99"/>
    <w:semiHidden/>
    <w:unhideWhenUsed/>
    <w:rsid w:val="009D5108"/>
    <w:rPr>
      <w:color w:val="954F72" w:themeColor="followedHyperlink"/>
      <w:u w:val="single"/>
    </w:rPr>
  </w:style>
  <w:style w:type="paragraph" w:styleId="NoSpacing">
    <w:name w:val="No Spacing"/>
    <w:uiPriority w:val="99"/>
    <w:qFormat/>
    <w:rsid w:val="0070105B"/>
    <w:pPr>
      <w:spacing w:after="0" w:line="240" w:lineRule="auto"/>
    </w:pPr>
    <w:rPr>
      <w:rFonts w:ascii="Calibri" w:eastAsia="Calibri" w:hAnsi="Calibri" w:cs="Times New Roman"/>
    </w:rPr>
  </w:style>
  <w:style w:type="paragraph" w:customStyle="1" w:styleId="p1">
    <w:name w:val="p1"/>
    <w:basedOn w:val="Normal"/>
    <w:rsid w:val="00D238B3"/>
    <w:pPr>
      <w:spacing w:before="100" w:beforeAutospacing="1" w:after="100" w:afterAutospacing="1" w:line="240" w:lineRule="auto"/>
    </w:pPr>
    <w:rPr>
      <w:rFonts w:ascii="Calibri" w:hAnsi="Calibri" w:cs="Calibri"/>
    </w:rPr>
  </w:style>
  <w:style w:type="character" w:customStyle="1" w:styleId="s1">
    <w:name w:val="s1"/>
    <w:basedOn w:val="DefaultParagraphFont"/>
    <w:rsid w:val="00D238B3"/>
  </w:style>
  <w:style w:type="character" w:styleId="Strong">
    <w:name w:val="Strong"/>
    <w:basedOn w:val="DefaultParagraphFont"/>
    <w:uiPriority w:val="22"/>
    <w:qFormat/>
    <w:rsid w:val="00881AC0"/>
    <w:rPr>
      <w:b/>
      <w:bCs/>
    </w:rPr>
  </w:style>
  <w:style w:type="character" w:customStyle="1" w:styleId="quote-pick">
    <w:name w:val="quote-pick"/>
    <w:basedOn w:val="DefaultParagraphFont"/>
    <w:rsid w:val="00FC0932"/>
  </w:style>
  <w:style w:type="paragraph" w:customStyle="1" w:styleId="texttext1fzle">
    <w:name w:val="text__text__1fzle"/>
    <w:basedOn w:val="Normal"/>
    <w:rsid w:val="00AB59A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200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09A"/>
  </w:style>
  <w:style w:type="paragraph" w:styleId="BalloonText">
    <w:name w:val="Balloon Text"/>
    <w:basedOn w:val="Normal"/>
    <w:link w:val="BalloonTextChar"/>
    <w:uiPriority w:val="99"/>
    <w:semiHidden/>
    <w:unhideWhenUsed/>
    <w:rsid w:val="00571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B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1836">
      <w:bodyDiv w:val="1"/>
      <w:marLeft w:val="0"/>
      <w:marRight w:val="0"/>
      <w:marTop w:val="0"/>
      <w:marBottom w:val="0"/>
      <w:divBdr>
        <w:top w:val="none" w:sz="0" w:space="0" w:color="auto"/>
        <w:left w:val="none" w:sz="0" w:space="0" w:color="auto"/>
        <w:bottom w:val="none" w:sz="0" w:space="0" w:color="auto"/>
        <w:right w:val="none" w:sz="0" w:space="0" w:color="auto"/>
      </w:divBdr>
    </w:div>
    <w:div w:id="91635263">
      <w:bodyDiv w:val="1"/>
      <w:marLeft w:val="0"/>
      <w:marRight w:val="0"/>
      <w:marTop w:val="0"/>
      <w:marBottom w:val="0"/>
      <w:divBdr>
        <w:top w:val="none" w:sz="0" w:space="0" w:color="auto"/>
        <w:left w:val="none" w:sz="0" w:space="0" w:color="auto"/>
        <w:bottom w:val="none" w:sz="0" w:space="0" w:color="auto"/>
        <w:right w:val="none" w:sz="0" w:space="0" w:color="auto"/>
      </w:divBdr>
    </w:div>
    <w:div w:id="146679000">
      <w:bodyDiv w:val="1"/>
      <w:marLeft w:val="0"/>
      <w:marRight w:val="0"/>
      <w:marTop w:val="0"/>
      <w:marBottom w:val="0"/>
      <w:divBdr>
        <w:top w:val="none" w:sz="0" w:space="0" w:color="auto"/>
        <w:left w:val="none" w:sz="0" w:space="0" w:color="auto"/>
        <w:bottom w:val="none" w:sz="0" w:space="0" w:color="auto"/>
        <w:right w:val="none" w:sz="0" w:space="0" w:color="auto"/>
      </w:divBdr>
      <w:divsChild>
        <w:div w:id="724372038">
          <w:marLeft w:val="0"/>
          <w:marRight w:val="0"/>
          <w:marTop w:val="0"/>
          <w:marBottom w:val="0"/>
          <w:divBdr>
            <w:top w:val="none" w:sz="0" w:space="0" w:color="auto"/>
            <w:left w:val="none" w:sz="0" w:space="0" w:color="auto"/>
            <w:bottom w:val="none" w:sz="0" w:space="0" w:color="auto"/>
            <w:right w:val="none" w:sz="0" w:space="0" w:color="auto"/>
          </w:divBdr>
        </w:div>
        <w:div w:id="543757364">
          <w:marLeft w:val="0"/>
          <w:marRight w:val="0"/>
          <w:marTop w:val="0"/>
          <w:marBottom w:val="0"/>
          <w:divBdr>
            <w:top w:val="none" w:sz="0" w:space="0" w:color="auto"/>
            <w:left w:val="none" w:sz="0" w:space="0" w:color="auto"/>
            <w:bottom w:val="none" w:sz="0" w:space="0" w:color="auto"/>
            <w:right w:val="none" w:sz="0" w:space="0" w:color="auto"/>
          </w:divBdr>
        </w:div>
        <w:div w:id="607466410">
          <w:marLeft w:val="0"/>
          <w:marRight w:val="0"/>
          <w:marTop w:val="0"/>
          <w:marBottom w:val="0"/>
          <w:divBdr>
            <w:top w:val="none" w:sz="0" w:space="0" w:color="auto"/>
            <w:left w:val="none" w:sz="0" w:space="0" w:color="auto"/>
            <w:bottom w:val="none" w:sz="0" w:space="0" w:color="auto"/>
            <w:right w:val="none" w:sz="0" w:space="0" w:color="auto"/>
          </w:divBdr>
        </w:div>
      </w:divsChild>
    </w:div>
    <w:div w:id="202059416">
      <w:bodyDiv w:val="1"/>
      <w:marLeft w:val="0"/>
      <w:marRight w:val="0"/>
      <w:marTop w:val="0"/>
      <w:marBottom w:val="0"/>
      <w:divBdr>
        <w:top w:val="none" w:sz="0" w:space="0" w:color="auto"/>
        <w:left w:val="none" w:sz="0" w:space="0" w:color="auto"/>
        <w:bottom w:val="none" w:sz="0" w:space="0" w:color="auto"/>
        <w:right w:val="none" w:sz="0" w:space="0" w:color="auto"/>
      </w:divBdr>
    </w:div>
    <w:div w:id="209925794">
      <w:bodyDiv w:val="1"/>
      <w:marLeft w:val="0"/>
      <w:marRight w:val="0"/>
      <w:marTop w:val="0"/>
      <w:marBottom w:val="0"/>
      <w:divBdr>
        <w:top w:val="none" w:sz="0" w:space="0" w:color="auto"/>
        <w:left w:val="none" w:sz="0" w:space="0" w:color="auto"/>
        <w:bottom w:val="none" w:sz="0" w:space="0" w:color="auto"/>
        <w:right w:val="none" w:sz="0" w:space="0" w:color="auto"/>
      </w:divBdr>
    </w:div>
    <w:div w:id="246619386">
      <w:bodyDiv w:val="1"/>
      <w:marLeft w:val="0"/>
      <w:marRight w:val="0"/>
      <w:marTop w:val="0"/>
      <w:marBottom w:val="0"/>
      <w:divBdr>
        <w:top w:val="none" w:sz="0" w:space="0" w:color="auto"/>
        <w:left w:val="none" w:sz="0" w:space="0" w:color="auto"/>
        <w:bottom w:val="none" w:sz="0" w:space="0" w:color="auto"/>
        <w:right w:val="none" w:sz="0" w:space="0" w:color="auto"/>
      </w:divBdr>
    </w:div>
    <w:div w:id="277564116">
      <w:bodyDiv w:val="1"/>
      <w:marLeft w:val="0"/>
      <w:marRight w:val="0"/>
      <w:marTop w:val="0"/>
      <w:marBottom w:val="0"/>
      <w:divBdr>
        <w:top w:val="none" w:sz="0" w:space="0" w:color="auto"/>
        <w:left w:val="none" w:sz="0" w:space="0" w:color="auto"/>
        <w:bottom w:val="none" w:sz="0" w:space="0" w:color="auto"/>
        <w:right w:val="none" w:sz="0" w:space="0" w:color="auto"/>
      </w:divBdr>
    </w:div>
    <w:div w:id="336230507">
      <w:bodyDiv w:val="1"/>
      <w:marLeft w:val="0"/>
      <w:marRight w:val="0"/>
      <w:marTop w:val="0"/>
      <w:marBottom w:val="0"/>
      <w:divBdr>
        <w:top w:val="none" w:sz="0" w:space="0" w:color="auto"/>
        <w:left w:val="none" w:sz="0" w:space="0" w:color="auto"/>
        <w:bottom w:val="none" w:sz="0" w:space="0" w:color="auto"/>
        <w:right w:val="none" w:sz="0" w:space="0" w:color="auto"/>
      </w:divBdr>
    </w:div>
    <w:div w:id="429278555">
      <w:bodyDiv w:val="1"/>
      <w:marLeft w:val="0"/>
      <w:marRight w:val="0"/>
      <w:marTop w:val="0"/>
      <w:marBottom w:val="0"/>
      <w:divBdr>
        <w:top w:val="none" w:sz="0" w:space="0" w:color="auto"/>
        <w:left w:val="none" w:sz="0" w:space="0" w:color="auto"/>
        <w:bottom w:val="none" w:sz="0" w:space="0" w:color="auto"/>
        <w:right w:val="none" w:sz="0" w:space="0" w:color="auto"/>
      </w:divBdr>
    </w:div>
    <w:div w:id="539628949">
      <w:bodyDiv w:val="1"/>
      <w:marLeft w:val="0"/>
      <w:marRight w:val="0"/>
      <w:marTop w:val="0"/>
      <w:marBottom w:val="0"/>
      <w:divBdr>
        <w:top w:val="none" w:sz="0" w:space="0" w:color="auto"/>
        <w:left w:val="none" w:sz="0" w:space="0" w:color="auto"/>
        <w:bottom w:val="none" w:sz="0" w:space="0" w:color="auto"/>
        <w:right w:val="none" w:sz="0" w:space="0" w:color="auto"/>
      </w:divBdr>
      <w:divsChild>
        <w:div w:id="681785072">
          <w:marLeft w:val="446"/>
          <w:marRight w:val="0"/>
          <w:marTop w:val="0"/>
          <w:marBottom w:val="0"/>
          <w:divBdr>
            <w:top w:val="none" w:sz="0" w:space="0" w:color="auto"/>
            <w:left w:val="none" w:sz="0" w:space="0" w:color="auto"/>
            <w:bottom w:val="none" w:sz="0" w:space="0" w:color="auto"/>
            <w:right w:val="none" w:sz="0" w:space="0" w:color="auto"/>
          </w:divBdr>
        </w:div>
        <w:div w:id="1471439536">
          <w:marLeft w:val="446"/>
          <w:marRight w:val="0"/>
          <w:marTop w:val="0"/>
          <w:marBottom w:val="0"/>
          <w:divBdr>
            <w:top w:val="none" w:sz="0" w:space="0" w:color="auto"/>
            <w:left w:val="none" w:sz="0" w:space="0" w:color="auto"/>
            <w:bottom w:val="none" w:sz="0" w:space="0" w:color="auto"/>
            <w:right w:val="none" w:sz="0" w:space="0" w:color="auto"/>
          </w:divBdr>
        </w:div>
        <w:div w:id="566574063">
          <w:marLeft w:val="446"/>
          <w:marRight w:val="0"/>
          <w:marTop w:val="0"/>
          <w:marBottom w:val="0"/>
          <w:divBdr>
            <w:top w:val="none" w:sz="0" w:space="0" w:color="auto"/>
            <w:left w:val="none" w:sz="0" w:space="0" w:color="auto"/>
            <w:bottom w:val="none" w:sz="0" w:space="0" w:color="auto"/>
            <w:right w:val="none" w:sz="0" w:space="0" w:color="auto"/>
          </w:divBdr>
        </w:div>
        <w:div w:id="51584650">
          <w:marLeft w:val="446"/>
          <w:marRight w:val="0"/>
          <w:marTop w:val="0"/>
          <w:marBottom w:val="0"/>
          <w:divBdr>
            <w:top w:val="none" w:sz="0" w:space="0" w:color="auto"/>
            <w:left w:val="none" w:sz="0" w:space="0" w:color="auto"/>
            <w:bottom w:val="none" w:sz="0" w:space="0" w:color="auto"/>
            <w:right w:val="none" w:sz="0" w:space="0" w:color="auto"/>
          </w:divBdr>
        </w:div>
      </w:divsChild>
    </w:div>
    <w:div w:id="588972963">
      <w:bodyDiv w:val="1"/>
      <w:marLeft w:val="0"/>
      <w:marRight w:val="0"/>
      <w:marTop w:val="0"/>
      <w:marBottom w:val="0"/>
      <w:divBdr>
        <w:top w:val="none" w:sz="0" w:space="0" w:color="auto"/>
        <w:left w:val="none" w:sz="0" w:space="0" w:color="auto"/>
        <w:bottom w:val="none" w:sz="0" w:space="0" w:color="auto"/>
        <w:right w:val="none" w:sz="0" w:space="0" w:color="auto"/>
      </w:divBdr>
      <w:divsChild>
        <w:div w:id="1105077042">
          <w:marLeft w:val="274"/>
          <w:marRight w:val="0"/>
          <w:marTop w:val="0"/>
          <w:marBottom w:val="0"/>
          <w:divBdr>
            <w:top w:val="none" w:sz="0" w:space="0" w:color="auto"/>
            <w:left w:val="none" w:sz="0" w:space="0" w:color="auto"/>
            <w:bottom w:val="none" w:sz="0" w:space="0" w:color="auto"/>
            <w:right w:val="none" w:sz="0" w:space="0" w:color="auto"/>
          </w:divBdr>
        </w:div>
        <w:div w:id="514617181">
          <w:marLeft w:val="274"/>
          <w:marRight w:val="0"/>
          <w:marTop w:val="0"/>
          <w:marBottom w:val="0"/>
          <w:divBdr>
            <w:top w:val="none" w:sz="0" w:space="0" w:color="auto"/>
            <w:left w:val="none" w:sz="0" w:space="0" w:color="auto"/>
            <w:bottom w:val="none" w:sz="0" w:space="0" w:color="auto"/>
            <w:right w:val="none" w:sz="0" w:space="0" w:color="auto"/>
          </w:divBdr>
        </w:div>
        <w:div w:id="1058430417">
          <w:marLeft w:val="274"/>
          <w:marRight w:val="0"/>
          <w:marTop w:val="0"/>
          <w:marBottom w:val="0"/>
          <w:divBdr>
            <w:top w:val="none" w:sz="0" w:space="0" w:color="auto"/>
            <w:left w:val="none" w:sz="0" w:space="0" w:color="auto"/>
            <w:bottom w:val="none" w:sz="0" w:space="0" w:color="auto"/>
            <w:right w:val="none" w:sz="0" w:space="0" w:color="auto"/>
          </w:divBdr>
        </w:div>
        <w:div w:id="707991247">
          <w:marLeft w:val="274"/>
          <w:marRight w:val="0"/>
          <w:marTop w:val="0"/>
          <w:marBottom w:val="0"/>
          <w:divBdr>
            <w:top w:val="none" w:sz="0" w:space="0" w:color="auto"/>
            <w:left w:val="none" w:sz="0" w:space="0" w:color="auto"/>
            <w:bottom w:val="none" w:sz="0" w:space="0" w:color="auto"/>
            <w:right w:val="none" w:sz="0" w:space="0" w:color="auto"/>
          </w:divBdr>
        </w:div>
      </w:divsChild>
    </w:div>
    <w:div w:id="595674942">
      <w:bodyDiv w:val="1"/>
      <w:marLeft w:val="0"/>
      <w:marRight w:val="0"/>
      <w:marTop w:val="0"/>
      <w:marBottom w:val="0"/>
      <w:divBdr>
        <w:top w:val="none" w:sz="0" w:space="0" w:color="auto"/>
        <w:left w:val="none" w:sz="0" w:space="0" w:color="auto"/>
        <w:bottom w:val="none" w:sz="0" w:space="0" w:color="auto"/>
        <w:right w:val="none" w:sz="0" w:space="0" w:color="auto"/>
      </w:divBdr>
      <w:divsChild>
        <w:div w:id="1170678056">
          <w:marLeft w:val="0"/>
          <w:marRight w:val="0"/>
          <w:marTop w:val="0"/>
          <w:marBottom w:val="0"/>
          <w:divBdr>
            <w:top w:val="none" w:sz="0" w:space="0" w:color="auto"/>
            <w:left w:val="none" w:sz="0" w:space="0" w:color="auto"/>
            <w:bottom w:val="none" w:sz="0" w:space="0" w:color="auto"/>
            <w:right w:val="none" w:sz="0" w:space="0" w:color="auto"/>
          </w:divBdr>
          <w:divsChild>
            <w:div w:id="1246644461">
              <w:marLeft w:val="0"/>
              <w:marRight w:val="0"/>
              <w:marTop w:val="0"/>
              <w:marBottom w:val="0"/>
              <w:divBdr>
                <w:top w:val="none" w:sz="0" w:space="0" w:color="auto"/>
                <w:left w:val="none" w:sz="0" w:space="0" w:color="auto"/>
                <w:bottom w:val="none" w:sz="0" w:space="0" w:color="auto"/>
                <w:right w:val="none" w:sz="0" w:space="0" w:color="auto"/>
              </w:divBdr>
              <w:divsChild>
                <w:div w:id="71436623">
                  <w:marLeft w:val="0"/>
                  <w:marRight w:val="0"/>
                  <w:marTop w:val="0"/>
                  <w:marBottom w:val="0"/>
                  <w:divBdr>
                    <w:top w:val="none" w:sz="0" w:space="0" w:color="auto"/>
                    <w:left w:val="none" w:sz="0" w:space="0" w:color="auto"/>
                    <w:bottom w:val="none" w:sz="0" w:space="0" w:color="auto"/>
                    <w:right w:val="none" w:sz="0" w:space="0" w:color="auto"/>
                  </w:divBdr>
                  <w:divsChild>
                    <w:div w:id="79720299">
                      <w:marLeft w:val="0"/>
                      <w:marRight w:val="0"/>
                      <w:marTop w:val="0"/>
                      <w:marBottom w:val="0"/>
                      <w:divBdr>
                        <w:top w:val="none" w:sz="0" w:space="0" w:color="auto"/>
                        <w:left w:val="none" w:sz="0" w:space="0" w:color="auto"/>
                        <w:bottom w:val="none" w:sz="0" w:space="0" w:color="auto"/>
                        <w:right w:val="none" w:sz="0" w:space="0" w:color="auto"/>
                      </w:divBdr>
                      <w:divsChild>
                        <w:div w:id="34164628">
                          <w:marLeft w:val="0"/>
                          <w:marRight w:val="0"/>
                          <w:marTop w:val="0"/>
                          <w:marBottom w:val="0"/>
                          <w:divBdr>
                            <w:top w:val="none" w:sz="0" w:space="0" w:color="auto"/>
                            <w:left w:val="none" w:sz="0" w:space="0" w:color="auto"/>
                            <w:bottom w:val="none" w:sz="0" w:space="0" w:color="auto"/>
                            <w:right w:val="none" w:sz="0" w:space="0" w:color="auto"/>
                          </w:divBdr>
                          <w:divsChild>
                            <w:div w:id="769592331">
                              <w:marLeft w:val="0"/>
                              <w:marRight w:val="0"/>
                              <w:marTop w:val="0"/>
                              <w:marBottom w:val="0"/>
                              <w:divBdr>
                                <w:top w:val="none" w:sz="0" w:space="0" w:color="auto"/>
                                <w:left w:val="none" w:sz="0" w:space="0" w:color="auto"/>
                                <w:bottom w:val="none" w:sz="0" w:space="0" w:color="auto"/>
                                <w:right w:val="none" w:sz="0" w:space="0" w:color="auto"/>
                              </w:divBdr>
                            </w:div>
                          </w:divsChild>
                        </w:div>
                        <w:div w:id="1646621814">
                          <w:marLeft w:val="0"/>
                          <w:marRight w:val="0"/>
                          <w:marTop w:val="0"/>
                          <w:marBottom w:val="0"/>
                          <w:divBdr>
                            <w:top w:val="none" w:sz="0" w:space="0" w:color="auto"/>
                            <w:left w:val="none" w:sz="0" w:space="0" w:color="auto"/>
                            <w:bottom w:val="none" w:sz="0" w:space="0" w:color="auto"/>
                            <w:right w:val="none" w:sz="0" w:space="0" w:color="auto"/>
                          </w:divBdr>
                          <w:divsChild>
                            <w:div w:id="1706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716083">
                  <w:marLeft w:val="0"/>
                  <w:marRight w:val="0"/>
                  <w:marTop w:val="360"/>
                  <w:marBottom w:val="0"/>
                  <w:divBdr>
                    <w:top w:val="none" w:sz="0" w:space="0" w:color="auto"/>
                    <w:left w:val="none" w:sz="0" w:space="0" w:color="auto"/>
                    <w:bottom w:val="none" w:sz="0" w:space="0" w:color="auto"/>
                    <w:right w:val="none" w:sz="0" w:space="0" w:color="auto"/>
                  </w:divBdr>
                  <w:divsChild>
                    <w:div w:id="1610889800">
                      <w:marLeft w:val="0"/>
                      <w:marRight w:val="0"/>
                      <w:marTop w:val="0"/>
                      <w:marBottom w:val="600"/>
                      <w:divBdr>
                        <w:top w:val="none" w:sz="0" w:space="0" w:color="auto"/>
                        <w:left w:val="none" w:sz="0" w:space="0" w:color="auto"/>
                        <w:bottom w:val="none" w:sz="0" w:space="0" w:color="auto"/>
                        <w:right w:val="none" w:sz="0" w:space="0" w:color="auto"/>
                      </w:divBdr>
                      <w:divsChild>
                        <w:div w:id="39598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50666">
                  <w:marLeft w:val="0"/>
                  <w:marRight w:val="0"/>
                  <w:marTop w:val="0"/>
                  <w:marBottom w:val="480"/>
                  <w:divBdr>
                    <w:top w:val="none" w:sz="0" w:space="0" w:color="auto"/>
                    <w:left w:val="none" w:sz="0" w:space="0" w:color="auto"/>
                    <w:bottom w:val="none" w:sz="0" w:space="0" w:color="auto"/>
                    <w:right w:val="none" w:sz="0" w:space="0" w:color="auto"/>
                  </w:divBdr>
                  <w:divsChild>
                    <w:div w:id="283733498">
                      <w:marLeft w:val="0"/>
                      <w:marRight w:val="0"/>
                      <w:marTop w:val="0"/>
                      <w:marBottom w:val="240"/>
                      <w:divBdr>
                        <w:top w:val="none" w:sz="0" w:space="0" w:color="auto"/>
                        <w:left w:val="none" w:sz="0" w:space="0" w:color="auto"/>
                        <w:bottom w:val="none" w:sz="0" w:space="0" w:color="auto"/>
                        <w:right w:val="none" w:sz="0" w:space="0" w:color="auto"/>
                      </w:divBdr>
                      <w:divsChild>
                        <w:div w:id="1048145151">
                          <w:marLeft w:val="0"/>
                          <w:marRight w:val="240"/>
                          <w:marTop w:val="0"/>
                          <w:marBottom w:val="0"/>
                          <w:divBdr>
                            <w:top w:val="none" w:sz="0" w:space="0" w:color="auto"/>
                            <w:left w:val="none" w:sz="0" w:space="0" w:color="auto"/>
                            <w:bottom w:val="none" w:sz="0" w:space="0" w:color="auto"/>
                            <w:right w:val="none" w:sz="0" w:space="0" w:color="auto"/>
                          </w:divBdr>
                          <w:divsChild>
                            <w:div w:id="808787531">
                              <w:marLeft w:val="0"/>
                              <w:marRight w:val="0"/>
                              <w:marTop w:val="0"/>
                              <w:marBottom w:val="0"/>
                              <w:divBdr>
                                <w:top w:val="none" w:sz="0" w:space="0" w:color="auto"/>
                                <w:left w:val="none" w:sz="0" w:space="0" w:color="auto"/>
                                <w:bottom w:val="none" w:sz="0" w:space="0" w:color="auto"/>
                                <w:right w:val="none" w:sz="0" w:space="0" w:color="auto"/>
                              </w:divBdr>
                            </w:div>
                          </w:divsChild>
                        </w:div>
                        <w:div w:id="436288460">
                          <w:marLeft w:val="0"/>
                          <w:marRight w:val="0"/>
                          <w:marTop w:val="0"/>
                          <w:marBottom w:val="0"/>
                          <w:divBdr>
                            <w:top w:val="none" w:sz="0" w:space="0" w:color="auto"/>
                            <w:left w:val="none" w:sz="0" w:space="0" w:color="auto"/>
                            <w:bottom w:val="none" w:sz="0" w:space="0" w:color="auto"/>
                            <w:right w:val="none" w:sz="0" w:space="0" w:color="auto"/>
                          </w:divBdr>
                          <w:divsChild>
                            <w:div w:id="58611672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34086741">
                  <w:marLeft w:val="0"/>
                  <w:marRight w:val="0"/>
                  <w:marTop w:val="0"/>
                  <w:marBottom w:val="0"/>
                  <w:divBdr>
                    <w:top w:val="none" w:sz="0" w:space="0" w:color="auto"/>
                    <w:left w:val="none" w:sz="0" w:space="0" w:color="auto"/>
                    <w:bottom w:val="none" w:sz="0" w:space="0" w:color="auto"/>
                    <w:right w:val="none" w:sz="0" w:space="0" w:color="auto"/>
                  </w:divBdr>
                  <w:divsChild>
                    <w:div w:id="330914272">
                      <w:marLeft w:val="0"/>
                      <w:marRight w:val="0"/>
                      <w:marTop w:val="0"/>
                      <w:marBottom w:val="600"/>
                      <w:divBdr>
                        <w:top w:val="none" w:sz="0" w:space="0" w:color="000000"/>
                        <w:left w:val="none" w:sz="0" w:space="0" w:color="000000"/>
                        <w:bottom w:val="none" w:sz="0" w:space="12" w:color="000000"/>
                        <w:right w:val="none" w:sz="0" w:space="0" w:color="000000"/>
                      </w:divBdr>
                      <w:divsChild>
                        <w:div w:id="464546445">
                          <w:marLeft w:val="0"/>
                          <w:marRight w:val="0"/>
                          <w:marTop w:val="0"/>
                          <w:marBottom w:val="0"/>
                          <w:divBdr>
                            <w:top w:val="none" w:sz="0" w:space="0" w:color="auto"/>
                            <w:left w:val="none" w:sz="0" w:space="0" w:color="auto"/>
                            <w:bottom w:val="none" w:sz="0" w:space="0" w:color="auto"/>
                            <w:right w:val="none" w:sz="0" w:space="0" w:color="auto"/>
                          </w:divBdr>
                          <w:divsChild>
                            <w:div w:id="891889511">
                              <w:marLeft w:val="0"/>
                              <w:marRight w:val="0"/>
                              <w:marTop w:val="0"/>
                              <w:marBottom w:val="0"/>
                              <w:divBdr>
                                <w:top w:val="none" w:sz="0" w:space="0" w:color="auto"/>
                                <w:left w:val="none" w:sz="0" w:space="0" w:color="auto"/>
                                <w:bottom w:val="none" w:sz="0" w:space="0" w:color="auto"/>
                                <w:right w:val="none" w:sz="0" w:space="0" w:color="auto"/>
                              </w:divBdr>
                              <w:divsChild>
                                <w:div w:id="1642534541">
                                  <w:marLeft w:val="0"/>
                                  <w:marRight w:val="0"/>
                                  <w:marTop w:val="0"/>
                                  <w:marBottom w:val="0"/>
                                  <w:divBdr>
                                    <w:top w:val="none" w:sz="0" w:space="0" w:color="auto"/>
                                    <w:left w:val="none" w:sz="0" w:space="0" w:color="auto"/>
                                    <w:bottom w:val="none" w:sz="0" w:space="0" w:color="auto"/>
                                    <w:right w:val="none" w:sz="0" w:space="0" w:color="auto"/>
                                  </w:divBdr>
                                </w:div>
                                <w:div w:id="167210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800909">
                          <w:marLeft w:val="0"/>
                          <w:marRight w:val="0"/>
                          <w:marTop w:val="0"/>
                          <w:marBottom w:val="0"/>
                          <w:divBdr>
                            <w:top w:val="none" w:sz="0" w:space="0" w:color="auto"/>
                            <w:left w:val="none" w:sz="0" w:space="0" w:color="auto"/>
                            <w:bottom w:val="none" w:sz="0" w:space="0" w:color="auto"/>
                            <w:right w:val="none" w:sz="0" w:space="0" w:color="auto"/>
                          </w:divBdr>
                          <w:divsChild>
                            <w:div w:id="457918116">
                              <w:marLeft w:val="0"/>
                              <w:marRight w:val="0"/>
                              <w:marTop w:val="0"/>
                              <w:marBottom w:val="0"/>
                              <w:divBdr>
                                <w:top w:val="none" w:sz="0" w:space="0" w:color="auto"/>
                                <w:left w:val="none" w:sz="0" w:space="0" w:color="auto"/>
                                <w:bottom w:val="none" w:sz="0" w:space="0" w:color="auto"/>
                                <w:right w:val="none" w:sz="0" w:space="0" w:color="auto"/>
                              </w:divBdr>
                              <w:divsChild>
                                <w:div w:id="433214967">
                                  <w:marLeft w:val="0"/>
                                  <w:marRight w:val="0"/>
                                  <w:marTop w:val="0"/>
                                  <w:marBottom w:val="0"/>
                                  <w:divBdr>
                                    <w:top w:val="none" w:sz="0" w:space="0" w:color="auto"/>
                                    <w:left w:val="none" w:sz="0" w:space="0" w:color="auto"/>
                                    <w:bottom w:val="none" w:sz="0" w:space="0" w:color="auto"/>
                                    <w:right w:val="none" w:sz="0" w:space="0" w:color="auto"/>
                                  </w:divBdr>
                                </w:div>
                                <w:div w:id="131819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62841">
                          <w:marLeft w:val="0"/>
                          <w:marRight w:val="0"/>
                          <w:marTop w:val="0"/>
                          <w:marBottom w:val="0"/>
                          <w:divBdr>
                            <w:top w:val="none" w:sz="0" w:space="0" w:color="auto"/>
                            <w:left w:val="none" w:sz="0" w:space="0" w:color="auto"/>
                            <w:bottom w:val="none" w:sz="0" w:space="0" w:color="auto"/>
                            <w:right w:val="none" w:sz="0" w:space="0" w:color="auto"/>
                          </w:divBdr>
                          <w:divsChild>
                            <w:div w:id="1216045810">
                              <w:marLeft w:val="0"/>
                              <w:marRight w:val="0"/>
                              <w:marTop w:val="0"/>
                              <w:marBottom w:val="0"/>
                              <w:divBdr>
                                <w:top w:val="none" w:sz="0" w:space="0" w:color="auto"/>
                                <w:left w:val="none" w:sz="0" w:space="0" w:color="auto"/>
                                <w:bottom w:val="none" w:sz="0" w:space="0" w:color="auto"/>
                                <w:right w:val="none" w:sz="0" w:space="0" w:color="auto"/>
                              </w:divBdr>
                              <w:divsChild>
                                <w:div w:id="436828586">
                                  <w:marLeft w:val="0"/>
                                  <w:marRight w:val="0"/>
                                  <w:marTop w:val="0"/>
                                  <w:marBottom w:val="0"/>
                                  <w:divBdr>
                                    <w:top w:val="none" w:sz="0" w:space="0" w:color="auto"/>
                                    <w:left w:val="none" w:sz="0" w:space="0" w:color="auto"/>
                                    <w:bottom w:val="none" w:sz="0" w:space="0" w:color="auto"/>
                                    <w:right w:val="none" w:sz="0" w:space="0" w:color="auto"/>
                                  </w:divBdr>
                                </w:div>
                                <w:div w:id="647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2455">
                          <w:marLeft w:val="0"/>
                          <w:marRight w:val="0"/>
                          <w:marTop w:val="0"/>
                          <w:marBottom w:val="0"/>
                          <w:divBdr>
                            <w:top w:val="none" w:sz="0" w:space="0" w:color="auto"/>
                            <w:left w:val="none" w:sz="0" w:space="0" w:color="auto"/>
                            <w:bottom w:val="none" w:sz="0" w:space="0" w:color="auto"/>
                            <w:right w:val="none" w:sz="0" w:space="0" w:color="auto"/>
                          </w:divBdr>
                          <w:divsChild>
                            <w:div w:id="1136266160">
                              <w:marLeft w:val="0"/>
                              <w:marRight w:val="0"/>
                              <w:marTop w:val="0"/>
                              <w:marBottom w:val="0"/>
                              <w:divBdr>
                                <w:top w:val="none" w:sz="0" w:space="0" w:color="auto"/>
                                <w:left w:val="none" w:sz="0" w:space="0" w:color="auto"/>
                                <w:bottom w:val="none" w:sz="0" w:space="0" w:color="auto"/>
                                <w:right w:val="none" w:sz="0" w:space="0" w:color="auto"/>
                              </w:divBdr>
                              <w:divsChild>
                                <w:div w:id="316569968">
                                  <w:marLeft w:val="0"/>
                                  <w:marRight w:val="0"/>
                                  <w:marTop w:val="0"/>
                                  <w:marBottom w:val="0"/>
                                  <w:divBdr>
                                    <w:top w:val="none" w:sz="0" w:space="0" w:color="auto"/>
                                    <w:left w:val="none" w:sz="0" w:space="0" w:color="auto"/>
                                    <w:bottom w:val="none" w:sz="0" w:space="0" w:color="auto"/>
                                    <w:right w:val="none" w:sz="0" w:space="0" w:color="auto"/>
                                  </w:divBdr>
                                </w:div>
                                <w:div w:id="104054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99888">
                          <w:marLeft w:val="0"/>
                          <w:marRight w:val="0"/>
                          <w:marTop w:val="0"/>
                          <w:marBottom w:val="0"/>
                          <w:divBdr>
                            <w:top w:val="none" w:sz="0" w:space="0" w:color="auto"/>
                            <w:left w:val="none" w:sz="0" w:space="0" w:color="auto"/>
                            <w:bottom w:val="none" w:sz="0" w:space="0" w:color="auto"/>
                            <w:right w:val="none" w:sz="0" w:space="0" w:color="auto"/>
                          </w:divBdr>
                          <w:divsChild>
                            <w:div w:id="2055155573">
                              <w:marLeft w:val="0"/>
                              <w:marRight w:val="0"/>
                              <w:marTop w:val="0"/>
                              <w:marBottom w:val="0"/>
                              <w:divBdr>
                                <w:top w:val="none" w:sz="0" w:space="0" w:color="auto"/>
                                <w:left w:val="none" w:sz="0" w:space="0" w:color="auto"/>
                                <w:bottom w:val="none" w:sz="0" w:space="0" w:color="auto"/>
                                <w:right w:val="none" w:sz="0" w:space="0" w:color="auto"/>
                              </w:divBdr>
                              <w:divsChild>
                                <w:div w:id="1177693193">
                                  <w:marLeft w:val="0"/>
                                  <w:marRight w:val="0"/>
                                  <w:marTop w:val="0"/>
                                  <w:marBottom w:val="0"/>
                                  <w:divBdr>
                                    <w:top w:val="none" w:sz="0" w:space="0" w:color="auto"/>
                                    <w:left w:val="none" w:sz="0" w:space="0" w:color="auto"/>
                                    <w:bottom w:val="none" w:sz="0" w:space="0" w:color="auto"/>
                                    <w:right w:val="none" w:sz="0" w:space="0" w:color="auto"/>
                                  </w:divBdr>
                                </w:div>
                                <w:div w:id="213949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815071">
                  <w:marLeft w:val="0"/>
                  <w:marRight w:val="0"/>
                  <w:marTop w:val="0"/>
                  <w:marBottom w:val="600"/>
                  <w:divBdr>
                    <w:top w:val="none" w:sz="0" w:space="0" w:color="auto"/>
                    <w:left w:val="none" w:sz="0" w:space="0" w:color="auto"/>
                    <w:bottom w:val="none" w:sz="0" w:space="0" w:color="auto"/>
                    <w:right w:val="none" w:sz="0" w:space="0" w:color="auto"/>
                  </w:divBdr>
                  <w:divsChild>
                    <w:div w:id="920144448">
                      <w:marLeft w:val="0"/>
                      <w:marRight w:val="0"/>
                      <w:marTop w:val="0"/>
                      <w:marBottom w:val="0"/>
                      <w:divBdr>
                        <w:top w:val="none" w:sz="0" w:space="0" w:color="auto"/>
                        <w:left w:val="none" w:sz="0" w:space="0" w:color="auto"/>
                        <w:bottom w:val="none" w:sz="0" w:space="0" w:color="auto"/>
                        <w:right w:val="none" w:sz="0" w:space="0" w:color="auto"/>
                      </w:divBdr>
                      <w:divsChild>
                        <w:div w:id="604464173">
                          <w:marLeft w:val="0"/>
                          <w:marRight w:val="0"/>
                          <w:marTop w:val="0"/>
                          <w:marBottom w:val="0"/>
                          <w:divBdr>
                            <w:top w:val="none" w:sz="0" w:space="0" w:color="auto"/>
                            <w:left w:val="none" w:sz="0" w:space="0" w:color="auto"/>
                            <w:bottom w:val="none" w:sz="0" w:space="0" w:color="auto"/>
                            <w:right w:val="none" w:sz="0" w:space="0" w:color="auto"/>
                          </w:divBdr>
                          <w:divsChild>
                            <w:div w:id="1373772246">
                              <w:marLeft w:val="0"/>
                              <w:marRight w:val="0"/>
                              <w:marTop w:val="0"/>
                              <w:marBottom w:val="0"/>
                              <w:divBdr>
                                <w:top w:val="none" w:sz="0" w:space="0" w:color="auto"/>
                                <w:left w:val="none" w:sz="0" w:space="0" w:color="auto"/>
                                <w:bottom w:val="none" w:sz="0" w:space="0" w:color="auto"/>
                                <w:right w:val="none" w:sz="0" w:space="0" w:color="auto"/>
                              </w:divBdr>
                              <w:divsChild>
                                <w:div w:id="441846860">
                                  <w:marLeft w:val="0"/>
                                  <w:marRight w:val="0"/>
                                  <w:marTop w:val="0"/>
                                  <w:marBottom w:val="0"/>
                                  <w:divBdr>
                                    <w:top w:val="none" w:sz="0" w:space="0" w:color="auto"/>
                                    <w:left w:val="none" w:sz="0" w:space="0" w:color="auto"/>
                                    <w:bottom w:val="none" w:sz="0" w:space="0" w:color="auto"/>
                                    <w:right w:val="none" w:sz="0" w:space="0" w:color="auto"/>
                                  </w:divBdr>
                                  <w:divsChild>
                                    <w:div w:id="150602022">
                                      <w:marLeft w:val="0"/>
                                      <w:marRight w:val="0"/>
                                      <w:marTop w:val="120"/>
                                      <w:marBottom w:val="60"/>
                                      <w:divBdr>
                                        <w:top w:val="none" w:sz="0" w:space="0" w:color="auto"/>
                                        <w:left w:val="none" w:sz="0" w:space="0" w:color="auto"/>
                                        <w:bottom w:val="none" w:sz="0" w:space="0" w:color="auto"/>
                                        <w:right w:val="none" w:sz="0" w:space="0" w:color="auto"/>
                                      </w:divBdr>
                                    </w:div>
                                    <w:div w:id="251594258">
                                      <w:marLeft w:val="0"/>
                                      <w:marRight w:val="0"/>
                                      <w:marTop w:val="0"/>
                                      <w:marBottom w:val="240"/>
                                      <w:divBdr>
                                        <w:top w:val="none" w:sz="0" w:space="0" w:color="auto"/>
                                        <w:left w:val="none" w:sz="0" w:space="0" w:color="auto"/>
                                        <w:bottom w:val="none" w:sz="0" w:space="0" w:color="auto"/>
                                        <w:right w:val="none" w:sz="0" w:space="0" w:color="auto"/>
                                      </w:divBdr>
                                    </w:div>
                                    <w:div w:id="163244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05158">
                  <w:marLeft w:val="0"/>
                  <w:marRight w:val="0"/>
                  <w:marTop w:val="0"/>
                  <w:marBottom w:val="600"/>
                  <w:divBdr>
                    <w:top w:val="none" w:sz="0" w:space="0" w:color="auto"/>
                    <w:left w:val="none" w:sz="0" w:space="0" w:color="auto"/>
                    <w:bottom w:val="none" w:sz="0" w:space="0" w:color="auto"/>
                    <w:right w:val="none" w:sz="0" w:space="0" w:color="auto"/>
                  </w:divBdr>
                  <w:divsChild>
                    <w:div w:id="250506097">
                      <w:marLeft w:val="0"/>
                      <w:marRight w:val="0"/>
                      <w:marTop w:val="0"/>
                      <w:marBottom w:val="960"/>
                      <w:divBdr>
                        <w:top w:val="none" w:sz="0" w:space="0" w:color="auto"/>
                        <w:left w:val="none" w:sz="0" w:space="0" w:color="auto"/>
                        <w:bottom w:val="none" w:sz="0" w:space="0" w:color="auto"/>
                        <w:right w:val="none" w:sz="0" w:space="0" w:color="auto"/>
                      </w:divBdr>
                      <w:divsChild>
                        <w:div w:id="877859338">
                          <w:marLeft w:val="0"/>
                          <w:marRight w:val="0"/>
                          <w:marTop w:val="0"/>
                          <w:marBottom w:val="0"/>
                          <w:divBdr>
                            <w:top w:val="none" w:sz="0" w:space="0" w:color="auto"/>
                            <w:left w:val="none" w:sz="0" w:space="0" w:color="auto"/>
                            <w:bottom w:val="none" w:sz="0" w:space="0" w:color="auto"/>
                            <w:right w:val="none" w:sz="0" w:space="0" w:color="auto"/>
                          </w:divBdr>
                          <w:divsChild>
                            <w:div w:id="1380058180">
                              <w:marLeft w:val="0"/>
                              <w:marRight w:val="0"/>
                              <w:marTop w:val="0"/>
                              <w:marBottom w:val="0"/>
                              <w:divBdr>
                                <w:top w:val="none" w:sz="0" w:space="0" w:color="auto"/>
                                <w:left w:val="none" w:sz="0" w:space="0" w:color="auto"/>
                                <w:bottom w:val="none" w:sz="0" w:space="0" w:color="auto"/>
                                <w:right w:val="none" w:sz="0" w:space="0" w:color="auto"/>
                              </w:divBdr>
                              <w:divsChild>
                                <w:div w:id="54344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553574">
                  <w:marLeft w:val="0"/>
                  <w:marRight w:val="0"/>
                  <w:marTop w:val="0"/>
                  <w:marBottom w:val="0"/>
                  <w:divBdr>
                    <w:top w:val="none" w:sz="0" w:space="0" w:color="2A2A2A"/>
                    <w:left w:val="none" w:sz="0" w:space="0" w:color="2A2A2A"/>
                    <w:bottom w:val="none" w:sz="0" w:space="0" w:color="2A2A2A"/>
                    <w:right w:val="none" w:sz="0" w:space="0" w:color="2A2A2A"/>
                  </w:divBdr>
                  <w:divsChild>
                    <w:div w:id="1799688042">
                      <w:marLeft w:val="0"/>
                      <w:marRight w:val="0"/>
                      <w:marTop w:val="0"/>
                      <w:marBottom w:val="0"/>
                      <w:divBdr>
                        <w:top w:val="none" w:sz="0" w:space="0" w:color="auto"/>
                        <w:left w:val="none" w:sz="0" w:space="0" w:color="auto"/>
                        <w:bottom w:val="none" w:sz="0" w:space="0" w:color="auto"/>
                        <w:right w:val="none" w:sz="0" w:space="0" w:color="auto"/>
                      </w:divBdr>
                      <w:divsChild>
                        <w:div w:id="1207525726">
                          <w:marLeft w:val="0"/>
                          <w:marRight w:val="0"/>
                          <w:marTop w:val="0"/>
                          <w:marBottom w:val="0"/>
                          <w:divBdr>
                            <w:top w:val="none" w:sz="0" w:space="0" w:color="auto"/>
                            <w:left w:val="none" w:sz="0" w:space="0" w:color="auto"/>
                            <w:bottom w:val="none" w:sz="0" w:space="0" w:color="auto"/>
                            <w:right w:val="none" w:sz="0" w:space="0" w:color="auto"/>
                          </w:divBdr>
                          <w:divsChild>
                            <w:div w:id="1054235763">
                              <w:marLeft w:val="0"/>
                              <w:marRight w:val="0"/>
                              <w:marTop w:val="0"/>
                              <w:marBottom w:val="0"/>
                              <w:divBdr>
                                <w:top w:val="none" w:sz="0" w:space="0" w:color="auto"/>
                                <w:left w:val="none" w:sz="0" w:space="0" w:color="auto"/>
                                <w:bottom w:val="none" w:sz="0" w:space="0" w:color="auto"/>
                                <w:right w:val="none" w:sz="0" w:space="0" w:color="auto"/>
                              </w:divBdr>
                              <w:divsChild>
                                <w:div w:id="1279675282">
                                  <w:marLeft w:val="0"/>
                                  <w:marRight w:val="0"/>
                                  <w:marTop w:val="0"/>
                                  <w:marBottom w:val="0"/>
                                  <w:divBdr>
                                    <w:top w:val="none" w:sz="0" w:space="0" w:color="auto"/>
                                    <w:left w:val="none" w:sz="0" w:space="0" w:color="auto"/>
                                    <w:bottom w:val="none" w:sz="0" w:space="0" w:color="auto"/>
                                    <w:right w:val="none" w:sz="0" w:space="0" w:color="auto"/>
                                  </w:divBdr>
                                  <w:divsChild>
                                    <w:div w:id="100774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828231">
                  <w:marLeft w:val="0"/>
                  <w:marRight w:val="0"/>
                  <w:marTop w:val="0"/>
                  <w:marBottom w:val="600"/>
                  <w:divBdr>
                    <w:top w:val="none" w:sz="0" w:space="0" w:color="auto"/>
                    <w:left w:val="none" w:sz="0" w:space="0" w:color="auto"/>
                    <w:bottom w:val="none" w:sz="0" w:space="0" w:color="auto"/>
                    <w:right w:val="none" w:sz="0" w:space="0" w:color="auto"/>
                  </w:divBdr>
                  <w:divsChild>
                    <w:div w:id="969943606">
                      <w:marLeft w:val="0"/>
                      <w:marRight w:val="0"/>
                      <w:marTop w:val="0"/>
                      <w:marBottom w:val="0"/>
                      <w:divBdr>
                        <w:top w:val="none" w:sz="0" w:space="0" w:color="auto"/>
                        <w:left w:val="none" w:sz="0" w:space="0" w:color="auto"/>
                        <w:bottom w:val="none" w:sz="0" w:space="0" w:color="auto"/>
                        <w:right w:val="none" w:sz="0" w:space="0" w:color="auto"/>
                      </w:divBdr>
                      <w:divsChild>
                        <w:div w:id="898318942">
                          <w:marLeft w:val="0"/>
                          <w:marRight w:val="0"/>
                          <w:marTop w:val="0"/>
                          <w:marBottom w:val="0"/>
                          <w:divBdr>
                            <w:top w:val="none" w:sz="0" w:space="0" w:color="auto"/>
                            <w:left w:val="none" w:sz="0" w:space="0" w:color="auto"/>
                            <w:bottom w:val="none" w:sz="0" w:space="0" w:color="auto"/>
                            <w:right w:val="none" w:sz="0" w:space="0" w:color="auto"/>
                          </w:divBdr>
                          <w:divsChild>
                            <w:div w:id="1426540600">
                              <w:marLeft w:val="0"/>
                              <w:marRight w:val="0"/>
                              <w:marTop w:val="0"/>
                              <w:marBottom w:val="0"/>
                              <w:divBdr>
                                <w:top w:val="none" w:sz="0" w:space="0" w:color="auto"/>
                                <w:left w:val="none" w:sz="0" w:space="0" w:color="auto"/>
                                <w:bottom w:val="none" w:sz="0" w:space="0" w:color="auto"/>
                                <w:right w:val="none" w:sz="0" w:space="0" w:color="auto"/>
                              </w:divBdr>
                              <w:divsChild>
                                <w:div w:id="1367566376">
                                  <w:marLeft w:val="0"/>
                                  <w:marRight w:val="0"/>
                                  <w:marTop w:val="0"/>
                                  <w:marBottom w:val="0"/>
                                  <w:divBdr>
                                    <w:top w:val="none" w:sz="0" w:space="0" w:color="auto"/>
                                    <w:left w:val="none" w:sz="0" w:space="0" w:color="auto"/>
                                    <w:bottom w:val="none" w:sz="0" w:space="0" w:color="auto"/>
                                    <w:right w:val="none" w:sz="0" w:space="0" w:color="auto"/>
                                  </w:divBdr>
                                </w:div>
                                <w:div w:id="1431580874">
                                  <w:marLeft w:val="0"/>
                                  <w:marRight w:val="0"/>
                                  <w:marTop w:val="0"/>
                                  <w:marBottom w:val="0"/>
                                  <w:divBdr>
                                    <w:top w:val="none" w:sz="0" w:space="0" w:color="auto"/>
                                    <w:left w:val="none" w:sz="0" w:space="0" w:color="auto"/>
                                    <w:bottom w:val="none" w:sz="0" w:space="0" w:color="auto"/>
                                    <w:right w:val="none" w:sz="0" w:space="0" w:color="auto"/>
                                  </w:divBdr>
                                  <w:divsChild>
                                    <w:div w:id="83571304">
                                      <w:marLeft w:val="0"/>
                                      <w:marRight w:val="0"/>
                                      <w:marTop w:val="0"/>
                                      <w:marBottom w:val="0"/>
                                      <w:divBdr>
                                        <w:top w:val="none" w:sz="0" w:space="0" w:color="auto"/>
                                        <w:left w:val="none" w:sz="0" w:space="0" w:color="auto"/>
                                        <w:bottom w:val="none" w:sz="0" w:space="0" w:color="auto"/>
                                        <w:right w:val="none" w:sz="0" w:space="0" w:color="auto"/>
                                      </w:divBdr>
                                    </w:div>
                                  </w:divsChild>
                                </w:div>
                                <w:div w:id="544030042">
                                  <w:marLeft w:val="0"/>
                                  <w:marRight w:val="0"/>
                                  <w:marTop w:val="0"/>
                                  <w:marBottom w:val="0"/>
                                  <w:divBdr>
                                    <w:top w:val="none" w:sz="0" w:space="0" w:color="auto"/>
                                    <w:left w:val="none" w:sz="0" w:space="0" w:color="auto"/>
                                    <w:bottom w:val="none" w:sz="0" w:space="0" w:color="auto"/>
                                    <w:right w:val="none" w:sz="0" w:space="0" w:color="auto"/>
                                  </w:divBdr>
                                  <w:divsChild>
                                    <w:div w:id="1224289617">
                                      <w:marLeft w:val="0"/>
                                      <w:marRight w:val="240"/>
                                      <w:marTop w:val="0"/>
                                      <w:marBottom w:val="0"/>
                                      <w:divBdr>
                                        <w:top w:val="none" w:sz="0" w:space="0" w:color="auto"/>
                                        <w:left w:val="none" w:sz="0" w:space="0" w:color="auto"/>
                                        <w:bottom w:val="none" w:sz="0" w:space="0" w:color="auto"/>
                                        <w:right w:val="none" w:sz="0" w:space="0" w:color="auto"/>
                                      </w:divBdr>
                                    </w:div>
                                    <w:div w:id="2029408312">
                                      <w:marLeft w:val="0"/>
                                      <w:marRight w:val="0"/>
                                      <w:marTop w:val="0"/>
                                      <w:marBottom w:val="0"/>
                                      <w:divBdr>
                                        <w:top w:val="none" w:sz="0" w:space="0" w:color="auto"/>
                                        <w:left w:val="none" w:sz="0" w:space="0" w:color="auto"/>
                                        <w:bottom w:val="none" w:sz="0" w:space="0" w:color="auto"/>
                                        <w:right w:val="none" w:sz="0" w:space="0" w:color="auto"/>
                                      </w:divBdr>
                                    </w:div>
                                  </w:divsChild>
                                </w:div>
                                <w:div w:id="1802068831">
                                  <w:marLeft w:val="0"/>
                                  <w:marRight w:val="0"/>
                                  <w:marTop w:val="0"/>
                                  <w:marBottom w:val="0"/>
                                  <w:divBdr>
                                    <w:top w:val="none" w:sz="0" w:space="0" w:color="auto"/>
                                    <w:left w:val="none" w:sz="0" w:space="0" w:color="auto"/>
                                    <w:bottom w:val="none" w:sz="0" w:space="0" w:color="auto"/>
                                    <w:right w:val="none" w:sz="0" w:space="0" w:color="auto"/>
                                  </w:divBdr>
                                  <w:divsChild>
                                    <w:div w:id="933127262">
                                      <w:marLeft w:val="0"/>
                                      <w:marRight w:val="240"/>
                                      <w:marTop w:val="0"/>
                                      <w:marBottom w:val="0"/>
                                      <w:divBdr>
                                        <w:top w:val="none" w:sz="0" w:space="0" w:color="auto"/>
                                        <w:left w:val="none" w:sz="0" w:space="0" w:color="auto"/>
                                        <w:bottom w:val="none" w:sz="0" w:space="0" w:color="auto"/>
                                        <w:right w:val="none" w:sz="0" w:space="0" w:color="auto"/>
                                      </w:divBdr>
                                    </w:div>
                                    <w:div w:id="1845240250">
                                      <w:marLeft w:val="0"/>
                                      <w:marRight w:val="0"/>
                                      <w:marTop w:val="0"/>
                                      <w:marBottom w:val="0"/>
                                      <w:divBdr>
                                        <w:top w:val="none" w:sz="0" w:space="0" w:color="auto"/>
                                        <w:left w:val="none" w:sz="0" w:space="0" w:color="auto"/>
                                        <w:bottom w:val="none" w:sz="0" w:space="0" w:color="auto"/>
                                        <w:right w:val="none" w:sz="0" w:space="0" w:color="auto"/>
                                      </w:divBdr>
                                      <w:divsChild>
                                        <w:div w:id="38059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0110">
                                  <w:marLeft w:val="0"/>
                                  <w:marRight w:val="0"/>
                                  <w:marTop w:val="0"/>
                                  <w:marBottom w:val="0"/>
                                  <w:divBdr>
                                    <w:top w:val="none" w:sz="0" w:space="0" w:color="auto"/>
                                    <w:left w:val="none" w:sz="0" w:space="0" w:color="auto"/>
                                    <w:bottom w:val="none" w:sz="0" w:space="0" w:color="auto"/>
                                    <w:right w:val="none" w:sz="0" w:space="0" w:color="auto"/>
                                  </w:divBdr>
                                  <w:divsChild>
                                    <w:div w:id="1344894843">
                                      <w:marLeft w:val="0"/>
                                      <w:marRight w:val="240"/>
                                      <w:marTop w:val="0"/>
                                      <w:marBottom w:val="0"/>
                                      <w:divBdr>
                                        <w:top w:val="none" w:sz="0" w:space="0" w:color="auto"/>
                                        <w:left w:val="none" w:sz="0" w:space="0" w:color="auto"/>
                                        <w:bottom w:val="none" w:sz="0" w:space="0" w:color="auto"/>
                                        <w:right w:val="none" w:sz="0" w:space="0" w:color="auto"/>
                                      </w:divBdr>
                                    </w:div>
                                    <w:div w:id="1757902679">
                                      <w:marLeft w:val="0"/>
                                      <w:marRight w:val="0"/>
                                      <w:marTop w:val="0"/>
                                      <w:marBottom w:val="0"/>
                                      <w:divBdr>
                                        <w:top w:val="none" w:sz="0" w:space="0" w:color="auto"/>
                                        <w:left w:val="none" w:sz="0" w:space="0" w:color="auto"/>
                                        <w:bottom w:val="none" w:sz="0" w:space="0" w:color="auto"/>
                                        <w:right w:val="none" w:sz="0" w:space="0" w:color="auto"/>
                                      </w:divBdr>
                                      <w:divsChild>
                                        <w:div w:id="66685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04208">
                                  <w:marLeft w:val="0"/>
                                  <w:marRight w:val="0"/>
                                  <w:marTop w:val="0"/>
                                  <w:marBottom w:val="0"/>
                                  <w:divBdr>
                                    <w:top w:val="none" w:sz="0" w:space="0" w:color="auto"/>
                                    <w:left w:val="none" w:sz="0" w:space="0" w:color="auto"/>
                                    <w:bottom w:val="none" w:sz="0" w:space="0" w:color="auto"/>
                                    <w:right w:val="none" w:sz="0" w:space="0" w:color="auto"/>
                                  </w:divBdr>
                                  <w:divsChild>
                                    <w:div w:id="1924678264">
                                      <w:marLeft w:val="0"/>
                                      <w:marRight w:val="240"/>
                                      <w:marTop w:val="0"/>
                                      <w:marBottom w:val="0"/>
                                      <w:divBdr>
                                        <w:top w:val="none" w:sz="0" w:space="0" w:color="auto"/>
                                        <w:left w:val="none" w:sz="0" w:space="0" w:color="auto"/>
                                        <w:bottom w:val="none" w:sz="0" w:space="0" w:color="auto"/>
                                        <w:right w:val="none" w:sz="0" w:space="0" w:color="auto"/>
                                      </w:divBdr>
                                    </w:div>
                                    <w:div w:id="1813057637">
                                      <w:marLeft w:val="0"/>
                                      <w:marRight w:val="0"/>
                                      <w:marTop w:val="0"/>
                                      <w:marBottom w:val="0"/>
                                      <w:divBdr>
                                        <w:top w:val="none" w:sz="0" w:space="0" w:color="auto"/>
                                        <w:left w:val="none" w:sz="0" w:space="0" w:color="auto"/>
                                        <w:bottom w:val="none" w:sz="0" w:space="0" w:color="auto"/>
                                        <w:right w:val="none" w:sz="0" w:space="0" w:color="auto"/>
                                      </w:divBdr>
                                      <w:divsChild>
                                        <w:div w:id="126472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1177">
                                  <w:marLeft w:val="0"/>
                                  <w:marRight w:val="0"/>
                                  <w:marTop w:val="0"/>
                                  <w:marBottom w:val="0"/>
                                  <w:divBdr>
                                    <w:top w:val="none" w:sz="0" w:space="0" w:color="auto"/>
                                    <w:left w:val="none" w:sz="0" w:space="0" w:color="auto"/>
                                    <w:bottom w:val="none" w:sz="0" w:space="0" w:color="auto"/>
                                    <w:right w:val="none" w:sz="0" w:space="0" w:color="auto"/>
                                  </w:divBdr>
                                  <w:divsChild>
                                    <w:div w:id="1376008397">
                                      <w:marLeft w:val="0"/>
                                      <w:marRight w:val="240"/>
                                      <w:marTop w:val="0"/>
                                      <w:marBottom w:val="0"/>
                                      <w:divBdr>
                                        <w:top w:val="none" w:sz="0" w:space="0" w:color="auto"/>
                                        <w:left w:val="none" w:sz="0" w:space="0" w:color="auto"/>
                                        <w:bottom w:val="none" w:sz="0" w:space="0" w:color="auto"/>
                                        <w:right w:val="none" w:sz="0" w:space="0" w:color="auto"/>
                                      </w:divBdr>
                                    </w:div>
                                    <w:div w:id="158610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603343">
                  <w:marLeft w:val="0"/>
                  <w:marRight w:val="0"/>
                  <w:marTop w:val="0"/>
                  <w:marBottom w:val="0"/>
                  <w:divBdr>
                    <w:top w:val="none" w:sz="0" w:space="0" w:color="auto"/>
                    <w:left w:val="none" w:sz="0" w:space="0" w:color="auto"/>
                    <w:bottom w:val="none" w:sz="0" w:space="0" w:color="auto"/>
                    <w:right w:val="none" w:sz="0" w:space="0" w:color="auto"/>
                  </w:divBdr>
                  <w:divsChild>
                    <w:div w:id="1769813084">
                      <w:marLeft w:val="0"/>
                      <w:marRight w:val="0"/>
                      <w:marTop w:val="0"/>
                      <w:marBottom w:val="0"/>
                      <w:divBdr>
                        <w:top w:val="none" w:sz="0" w:space="0" w:color="auto"/>
                        <w:left w:val="none" w:sz="0" w:space="0" w:color="auto"/>
                        <w:bottom w:val="none" w:sz="0" w:space="0" w:color="auto"/>
                        <w:right w:val="none" w:sz="0" w:space="0" w:color="auto"/>
                      </w:divBdr>
                      <w:divsChild>
                        <w:div w:id="235358483">
                          <w:marLeft w:val="0"/>
                          <w:marRight w:val="0"/>
                          <w:marTop w:val="0"/>
                          <w:marBottom w:val="0"/>
                          <w:divBdr>
                            <w:top w:val="none" w:sz="0" w:space="0" w:color="auto"/>
                            <w:left w:val="none" w:sz="0" w:space="0" w:color="auto"/>
                            <w:bottom w:val="none" w:sz="0" w:space="0" w:color="auto"/>
                            <w:right w:val="none" w:sz="0" w:space="0" w:color="auto"/>
                          </w:divBdr>
                          <w:divsChild>
                            <w:div w:id="1376807407">
                              <w:marLeft w:val="0"/>
                              <w:marRight w:val="0"/>
                              <w:marTop w:val="0"/>
                              <w:marBottom w:val="0"/>
                              <w:divBdr>
                                <w:top w:val="none" w:sz="0" w:space="0" w:color="auto"/>
                                <w:left w:val="none" w:sz="0" w:space="0" w:color="auto"/>
                                <w:bottom w:val="none" w:sz="0" w:space="0" w:color="auto"/>
                                <w:right w:val="none" w:sz="0" w:space="0" w:color="auto"/>
                              </w:divBdr>
                              <w:divsChild>
                                <w:div w:id="2028362363">
                                  <w:marLeft w:val="0"/>
                                  <w:marRight w:val="0"/>
                                  <w:marTop w:val="0"/>
                                  <w:marBottom w:val="0"/>
                                  <w:divBdr>
                                    <w:top w:val="none" w:sz="0" w:space="0" w:color="auto"/>
                                    <w:left w:val="none" w:sz="0" w:space="0" w:color="auto"/>
                                    <w:bottom w:val="none" w:sz="0" w:space="0" w:color="auto"/>
                                    <w:right w:val="none" w:sz="0" w:space="0" w:color="auto"/>
                                  </w:divBdr>
                                  <w:divsChild>
                                    <w:div w:id="67557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95694">
                  <w:marLeft w:val="0"/>
                  <w:marRight w:val="0"/>
                  <w:marTop w:val="0"/>
                  <w:marBottom w:val="600"/>
                  <w:divBdr>
                    <w:top w:val="none" w:sz="0" w:space="0" w:color="auto"/>
                    <w:left w:val="none" w:sz="0" w:space="0" w:color="auto"/>
                    <w:bottom w:val="none" w:sz="0" w:space="0" w:color="auto"/>
                    <w:right w:val="none" w:sz="0" w:space="0" w:color="auto"/>
                  </w:divBdr>
                  <w:divsChild>
                    <w:div w:id="150025137">
                      <w:marLeft w:val="0"/>
                      <w:marRight w:val="0"/>
                      <w:marTop w:val="0"/>
                      <w:marBottom w:val="0"/>
                      <w:divBdr>
                        <w:top w:val="none" w:sz="0" w:space="0" w:color="auto"/>
                        <w:left w:val="none" w:sz="0" w:space="0" w:color="auto"/>
                        <w:bottom w:val="none" w:sz="0" w:space="0" w:color="auto"/>
                        <w:right w:val="none" w:sz="0" w:space="0" w:color="auto"/>
                      </w:divBdr>
                      <w:divsChild>
                        <w:div w:id="365520326">
                          <w:marLeft w:val="0"/>
                          <w:marRight w:val="0"/>
                          <w:marTop w:val="0"/>
                          <w:marBottom w:val="0"/>
                          <w:divBdr>
                            <w:top w:val="none" w:sz="0" w:space="0" w:color="auto"/>
                            <w:left w:val="none" w:sz="0" w:space="0" w:color="auto"/>
                            <w:bottom w:val="none" w:sz="0" w:space="0" w:color="auto"/>
                            <w:right w:val="none" w:sz="0" w:space="0" w:color="auto"/>
                          </w:divBdr>
                          <w:divsChild>
                            <w:div w:id="68139502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397636033">
                  <w:marLeft w:val="0"/>
                  <w:marRight w:val="0"/>
                  <w:marTop w:val="0"/>
                  <w:marBottom w:val="0"/>
                  <w:divBdr>
                    <w:top w:val="none" w:sz="0" w:space="0" w:color="2A2A2A"/>
                    <w:left w:val="none" w:sz="0" w:space="0" w:color="2A2A2A"/>
                    <w:bottom w:val="none" w:sz="0" w:space="0" w:color="2A2A2A"/>
                    <w:right w:val="none" w:sz="0" w:space="0" w:color="2A2A2A"/>
                  </w:divBdr>
                  <w:divsChild>
                    <w:div w:id="1321470310">
                      <w:marLeft w:val="0"/>
                      <w:marRight w:val="0"/>
                      <w:marTop w:val="0"/>
                      <w:marBottom w:val="0"/>
                      <w:divBdr>
                        <w:top w:val="none" w:sz="0" w:space="0" w:color="auto"/>
                        <w:left w:val="none" w:sz="0" w:space="0" w:color="auto"/>
                        <w:bottom w:val="none" w:sz="0" w:space="0" w:color="auto"/>
                        <w:right w:val="none" w:sz="0" w:space="0" w:color="auto"/>
                      </w:divBdr>
                      <w:divsChild>
                        <w:div w:id="152988415">
                          <w:marLeft w:val="0"/>
                          <w:marRight w:val="0"/>
                          <w:marTop w:val="0"/>
                          <w:marBottom w:val="0"/>
                          <w:divBdr>
                            <w:top w:val="none" w:sz="0" w:space="0" w:color="auto"/>
                            <w:left w:val="none" w:sz="0" w:space="0" w:color="auto"/>
                            <w:bottom w:val="none" w:sz="0" w:space="0" w:color="auto"/>
                            <w:right w:val="none" w:sz="0" w:space="0" w:color="auto"/>
                          </w:divBdr>
                          <w:divsChild>
                            <w:div w:id="2054423963">
                              <w:marLeft w:val="0"/>
                              <w:marRight w:val="0"/>
                              <w:marTop w:val="0"/>
                              <w:marBottom w:val="0"/>
                              <w:divBdr>
                                <w:top w:val="none" w:sz="0" w:space="0" w:color="auto"/>
                                <w:left w:val="none" w:sz="0" w:space="0" w:color="auto"/>
                                <w:bottom w:val="none" w:sz="0" w:space="0" w:color="auto"/>
                                <w:right w:val="none" w:sz="0" w:space="0" w:color="auto"/>
                              </w:divBdr>
                              <w:divsChild>
                                <w:div w:id="797335869">
                                  <w:marLeft w:val="0"/>
                                  <w:marRight w:val="0"/>
                                  <w:marTop w:val="0"/>
                                  <w:marBottom w:val="0"/>
                                  <w:divBdr>
                                    <w:top w:val="none" w:sz="0" w:space="0" w:color="auto"/>
                                    <w:left w:val="none" w:sz="0" w:space="0" w:color="auto"/>
                                    <w:bottom w:val="none" w:sz="0" w:space="0" w:color="auto"/>
                                    <w:right w:val="none" w:sz="0" w:space="0" w:color="auto"/>
                                  </w:divBdr>
                                  <w:divsChild>
                                    <w:div w:id="16579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825635">
                  <w:marLeft w:val="0"/>
                  <w:marRight w:val="0"/>
                  <w:marTop w:val="0"/>
                  <w:marBottom w:val="0"/>
                  <w:divBdr>
                    <w:top w:val="none" w:sz="0" w:space="0" w:color="auto"/>
                    <w:left w:val="none" w:sz="0" w:space="0" w:color="auto"/>
                    <w:bottom w:val="none" w:sz="0" w:space="0" w:color="auto"/>
                    <w:right w:val="none" w:sz="0" w:space="0" w:color="auto"/>
                  </w:divBdr>
                  <w:divsChild>
                    <w:div w:id="766000976">
                      <w:marLeft w:val="0"/>
                      <w:marRight w:val="0"/>
                      <w:marTop w:val="0"/>
                      <w:marBottom w:val="0"/>
                      <w:divBdr>
                        <w:top w:val="none" w:sz="0" w:space="0" w:color="auto"/>
                        <w:left w:val="none" w:sz="0" w:space="0" w:color="auto"/>
                        <w:bottom w:val="none" w:sz="0" w:space="0" w:color="auto"/>
                        <w:right w:val="none" w:sz="0" w:space="0" w:color="auto"/>
                      </w:divBdr>
                      <w:divsChild>
                        <w:div w:id="387261434">
                          <w:marLeft w:val="0"/>
                          <w:marRight w:val="0"/>
                          <w:marTop w:val="0"/>
                          <w:marBottom w:val="0"/>
                          <w:divBdr>
                            <w:top w:val="none" w:sz="0" w:space="0" w:color="auto"/>
                            <w:left w:val="none" w:sz="0" w:space="0" w:color="auto"/>
                            <w:bottom w:val="none" w:sz="0" w:space="0" w:color="auto"/>
                            <w:right w:val="none" w:sz="0" w:space="0" w:color="auto"/>
                          </w:divBdr>
                          <w:divsChild>
                            <w:div w:id="656736810">
                              <w:marLeft w:val="0"/>
                              <w:marRight w:val="0"/>
                              <w:marTop w:val="0"/>
                              <w:marBottom w:val="0"/>
                              <w:divBdr>
                                <w:top w:val="none" w:sz="0" w:space="0" w:color="auto"/>
                                <w:left w:val="none" w:sz="0" w:space="0" w:color="auto"/>
                                <w:bottom w:val="none" w:sz="0" w:space="0" w:color="auto"/>
                                <w:right w:val="none" w:sz="0" w:space="0" w:color="auto"/>
                              </w:divBdr>
                              <w:divsChild>
                                <w:div w:id="1176044131">
                                  <w:marLeft w:val="0"/>
                                  <w:marRight w:val="0"/>
                                  <w:marTop w:val="0"/>
                                  <w:marBottom w:val="0"/>
                                  <w:divBdr>
                                    <w:top w:val="none" w:sz="0" w:space="0" w:color="auto"/>
                                    <w:left w:val="none" w:sz="0" w:space="0" w:color="auto"/>
                                    <w:bottom w:val="none" w:sz="0" w:space="0" w:color="auto"/>
                                    <w:right w:val="none" w:sz="0" w:space="0" w:color="auto"/>
                                  </w:divBdr>
                                  <w:divsChild>
                                    <w:div w:id="78422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258795">
                  <w:marLeft w:val="0"/>
                  <w:marRight w:val="0"/>
                  <w:marTop w:val="0"/>
                  <w:marBottom w:val="0"/>
                  <w:divBdr>
                    <w:top w:val="none" w:sz="0" w:space="0" w:color="auto"/>
                    <w:left w:val="none" w:sz="0" w:space="0" w:color="auto"/>
                    <w:bottom w:val="none" w:sz="0" w:space="0" w:color="auto"/>
                    <w:right w:val="none" w:sz="0" w:space="0" w:color="auto"/>
                  </w:divBdr>
                  <w:divsChild>
                    <w:div w:id="150996262">
                      <w:marLeft w:val="0"/>
                      <w:marRight w:val="0"/>
                      <w:marTop w:val="0"/>
                      <w:marBottom w:val="0"/>
                      <w:divBdr>
                        <w:top w:val="none" w:sz="0" w:space="0" w:color="auto"/>
                        <w:left w:val="none" w:sz="0" w:space="0" w:color="auto"/>
                        <w:bottom w:val="none" w:sz="0" w:space="0" w:color="auto"/>
                        <w:right w:val="none" w:sz="0" w:space="0" w:color="auto"/>
                      </w:divBdr>
                      <w:divsChild>
                        <w:div w:id="1631012201">
                          <w:marLeft w:val="0"/>
                          <w:marRight w:val="0"/>
                          <w:marTop w:val="0"/>
                          <w:marBottom w:val="0"/>
                          <w:divBdr>
                            <w:top w:val="none" w:sz="0" w:space="0" w:color="auto"/>
                            <w:left w:val="none" w:sz="0" w:space="0" w:color="auto"/>
                            <w:bottom w:val="none" w:sz="0" w:space="0" w:color="auto"/>
                            <w:right w:val="none" w:sz="0" w:space="0" w:color="auto"/>
                          </w:divBdr>
                          <w:divsChild>
                            <w:div w:id="1886748006">
                              <w:marLeft w:val="0"/>
                              <w:marRight w:val="0"/>
                              <w:marTop w:val="0"/>
                              <w:marBottom w:val="0"/>
                              <w:divBdr>
                                <w:top w:val="none" w:sz="0" w:space="0" w:color="auto"/>
                                <w:left w:val="none" w:sz="0" w:space="0" w:color="auto"/>
                                <w:bottom w:val="none" w:sz="0" w:space="0" w:color="auto"/>
                                <w:right w:val="none" w:sz="0" w:space="0" w:color="auto"/>
                              </w:divBdr>
                              <w:divsChild>
                                <w:div w:id="203059082">
                                  <w:marLeft w:val="0"/>
                                  <w:marRight w:val="0"/>
                                  <w:marTop w:val="360"/>
                                  <w:marBottom w:val="0"/>
                                  <w:divBdr>
                                    <w:top w:val="none" w:sz="0" w:space="0" w:color="auto"/>
                                    <w:left w:val="none" w:sz="0" w:space="0" w:color="auto"/>
                                    <w:bottom w:val="none" w:sz="0" w:space="0" w:color="auto"/>
                                    <w:right w:val="none" w:sz="0" w:space="0" w:color="auto"/>
                                  </w:divBdr>
                                </w:div>
                              </w:divsChild>
                            </w:div>
                            <w:div w:id="880358527">
                              <w:marLeft w:val="0"/>
                              <w:marRight w:val="0"/>
                              <w:marTop w:val="0"/>
                              <w:marBottom w:val="0"/>
                              <w:divBdr>
                                <w:top w:val="none" w:sz="0" w:space="0" w:color="auto"/>
                                <w:left w:val="none" w:sz="0" w:space="0" w:color="auto"/>
                                <w:bottom w:val="none" w:sz="0" w:space="0" w:color="auto"/>
                                <w:right w:val="none" w:sz="0" w:space="0" w:color="auto"/>
                              </w:divBdr>
                              <w:divsChild>
                                <w:div w:id="1897400567">
                                  <w:marLeft w:val="0"/>
                                  <w:marRight w:val="0"/>
                                  <w:marTop w:val="360"/>
                                  <w:marBottom w:val="0"/>
                                  <w:divBdr>
                                    <w:top w:val="none" w:sz="0" w:space="0" w:color="auto"/>
                                    <w:left w:val="none" w:sz="0" w:space="0" w:color="auto"/>
                                    <w:bottom w:val="none" w:sz="0" w:space="0" w:color="auto"/>
                                    <w:right w:val="none" w:sz="0" w:space="0" w:color="auto"/>
                                  </w:divBdr>
                                </w:div>
                              </w:divsChild>
                            </w:div>
                            <w:div w:id="1157575738">
                              <w:marLeft w:val="0"/>
                              <w:marRight w:val="0"/>
                              <w:marTop w:val="0"/>
                              <w:marBottom w:val="0"/>
                              <w:divBdr>
                                <w:top w:val="none" w:sz="0" w:space="0" w:color="auto"/>
                                <w:left w:val="none" w:sz="0" w:space="0" w:color="auto"/>
                                <w:bottom w:val="none" w:sz="0" w:space="0" w:color="auto"/>
                                <w:right w:val="none" w:sz="0" w:space="0" w:color="auto"/>
                              </w:divBdr>
                              <w:divsChild>
                                <w:div w:id="2128694625">
                                  <w:marLeft w:val="0"/>
                                  <w:marRight w:val="0"/>
                                  <w:marTop w:val="360"/>
                                  <w:marBottom w:val="0"/>
                                  <w:divBdr>
                                    <w:top w:val="none" w:sz="0" w:space="0" w:color="auto"/>
                                    <w:left w:val="none" w:sz="0" w:space="0" w:color="auto"/>
                                    <w:bottom w:val="none" w:sz="0" w:space="0" w:color="auto"/>
                                    <w:right w:val="none" w:sz="0" w:space="0" w:color="auto"/>
                                  </w:divBdr>
                                </w:div>
                              </w:divsChild>
                            </w:div>
                            <w:div w:id="109015127">
                              <w:marLeft w:val="0"/>
                              <w:marRight w:val="0"/>
                              <w:marTop w:val="0"/>
                              <w:marBottom w:val="0"/>
                              <w:divBdr>
                                <w:top w:val="none" w:sz="0" w:space="0" w:color="auto"/>
                                <w:left w:val="none" w:sz="0" w:space="0" w:color="auto"/>
                                <w:bottom w:val="none" w:sz="0" w:space="0" w:color="auto"/>
                                <w:right w:val="none" w:sz="0" w:space="0" w:color="auto"/>
                              </w:divBdr>
                              <w:divsChild>
                                <w:div w:id="52568082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176857768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000991">
      <w:bodyDiv w:val="1"/>
      <w:marLeft w:val="0"/>
      <w:marRight w:val="0"/>
      <w:marTop w:val="0"/>
      <w:marBottom w:val="0"/>
      <w:divBdr>
        <w:top w:val="none" w:sz="0" w:space="0" w:color="auto"/>
        <w:left w:val="none" w:sz="0" w:space="0" w:color="auto"/>
        <w:bottom w:val="none" w:sz="0" w:space="0" w:color="auto"/>
        <w:right w:val="none" w:sz="0" w:space="0" w:color="auto"/>
      </w:divBdr>
    </w:div>
    <w:div w:id="852693426">
      <w:bodyDiv w:val="1"/>
      <w:marLeft w:val="0"/>
      <w:marRight w:val="0"/>
      <w:marTop w:val="0"/>
      <w:marBottom w:val="0"/>
      <w:divBdr>
        <w:top w:val="none" w:sz="0" w:space="0" w:color="auto"/>
        <w:left w:val="none" w:sz="0" w:space="0" w:color="auto"/>
        <w:bottom w:val="none" w:sz="0" w:space="0" w:color="auto"/>
        <w:right w:val="none" w:sz="0" w:space="0" w:color="auto"/>
      </w:divBdr>
    </w:div>
    <w:div w:id="974677244">
      <w:bodyDiv w:val="1"/>
      <w:marLeft w:val="0"/>
      <w:marRight w:val="0"/>
      <w:marTop w:val="0"/>
      <w:marBottom w:val="0"/>
      <w:divBdr>
        <w:top w:val="none" w:sz="0" w:space="0" w:color="auto"/>
        <w:left w:val="none" w:sz="0" w:space="0" w:color="auto"/>
        <w:bottom w:val="none" w:sz="0" w:space="0" w:color="auto"/>
        <w:right w:val="none" w:sz="0" w:space="0" w:color="auto"/>
      </w:divBdr>
    </w:div>
    <w:div w:id="977032136">
      <w:bodyDiv w:val="1"/>
      <w:marLeft w:val="0"/>
      <w:marRight w:val="0"/>
      <w:marTop w:val="0"/>
      <w:marBottom w:val="0"/>
      <w:divBdr>
        <w:top w:val="none" w:sz="0" w:space="0" w:color="auto"/>
        <w:left w:val="none" w:sz="0" w:space="0" w:color="auto"/>
        <w:bottom w:val="none" w:sz="0" w:space="0" w:color="auto"/>
        <w:right w:val="none" w:sz="0" w:space="0" w:color="auto"/>
      </w:divBdr>
    </w:div>
    <w:div w:id="1009604251">
      <w:bodyDiv w:val="1"/>
      <w:marLeft w:val="0"/>
      <w:marRight w:val="0"/>
      <w:marTop w:val="0"/>
      <w:marBottom w:val="0"/>
      <w:divBdr>
        <w:top w:val="none" w:sz="0" w:space="0" w:color="auto"/>
        <w:left w:val="none" w:sz="0" w:space="0" w:color="auto"/>
        <w:bottom w:val="none" w:sz="0" w:space="0" w:color="auto"/>
        <w:right w:val="none" w:sz="0" w:space="0" w:color="auto"/>
      </w:divBdr>
      <w:divsChild>
        <w:div w:id="1030032939">
          <w:marLeft w:val="274"/>
          <w:marRight w:val="0"/>
          <w:marTop w:val="0"/>
          <w:marBottom w:val="0"/>
          <w:divBdr>
            <w:top w:val="none" w:sz="0" w:space="0" w:color="auto"/>
            <w:left w:val="none" w:sz="0" w:space="0" w:color="auto"/>
            <w:bottom w:val="none" w:sz="0" w:space="0" w:color="auto"/>
            <w:right w:val="none" w:sz="0" w:space="0" w:color="auto"/>
          </w:divBdr>
        </w:div>
        <w:div w:id="1929384063">
          <w:marLeft w:val="274"/>
          <w:marRight w:val="0"/>
          <w:marTop w:val="0"/>
          <w:marBottom w:val="0"/>
          <w:divBdr>
            <w:top w:val="none" w:sz="0" w:space="0" w:color="auto"/>
            <w:left w:val="none" w:sz="0" w:space="0" w:color="auto"/>
            <w:bottom w:val="none" w:sz="0" w:space="0" w:color="auto"/>
            <w:right w:val="none" w:sz="0" w:space="0" w:color="auto"/>
          </w:divBdr>
        </w:div>
        <w:div w:id="1354576108">
          <w:marLeft w:val="274"/>
          <w:marRight w:val="0"/>
          <w:marTop w:val="0"/>
          <w:marBottom w:val="0"/>
          <w:divBdr>
            <w:top w:val="none" w:sz="0" w:space="0" w:color="auto"/>
            <w:left w:val="none" w:sz="0" w:space="0" w:color="auto"/>
            <w:bottom w:val="none" w:sz="0" w:space="0" w:color="auto"/>
            <w:right w:val="none" w:sz="0" w:space="0" w:color="auto"/>
          </w:divBdr>
        </w:div>
        <w:div w:id="539783730">
          <w:marLeft w:val="274"/>
          <w:marRight w:val="0"/>
          <w:marTop w:val="0"/>
          <w:marBottom w:val="0"/>
          <w:divBdr>
            <w:top w:val="none" w:sz="0" w:space="0" w:color="auto"/>
            <w:left w:val="none" w:sz="0" w:space="0" w:color="auto"/>
            <w:bottom w:val="none" w:sz="0" w:space="0" w:color="auto"/>
            <w:right w:val="none" w:sz="0" w:space="0" w:color="auto"/>
          </w:divBdr>
        </w:div>
        <w:div w:id="579678886">
          <w:marLeft w:val="274"/>
          <w:marRight w:val="0"/>
          <w:marTop w:val="0"/>
          <w:marBottom w:val="0"/>
          <w:divBdr>
            <w:top w:val="none" w:sz="0" w:space="0" w:color="auto"/>
            <w:left w:val="none" w:sz="0" w:space="0" w:color="auto"/>
            <w:bottom w:val="none" w:sz="0" w:space="0" w:color="auto"/>
            <w:right w:val="none" w:sz="0" w:space="0" w:color="auto"/>
          </w:divBdr>
        </w:div>
        <w:div w:id="254438693">
          <w:marLeft w:val="274"/>
          <w:marRight w:val="0"/>
          <w:marTop w:val="0"/>
          <w:marBottom w:val="0"/>
          <w:divBdr>
            <w:top w:val="none" w:sz="0" w:space="0" w:color="auto"/>
            <w:left w:val="none" w:sz="0" w:space="0" w:color="auto"/>
            <w:bottom w:val="none" w:sz="0" w:space="0" w:color="auto"/>
            <w:right w:val="none" w:sz="0" w:space="0" w:color="auto"/>
          </w:divBdr>
        </w:div>
      </w:divsChild>
    </w:div>
    <w:div w:id="1011571851">
      <w:bodyDiv w:val="1"/>
      <w:marLeft w:val="0"/>
      <w:marRight w:val="0"/>
      <w:marTop w:val="0"/>
      <w:marBottom w:val="0"/>
      <w:divBdr>
        <w:top w:val="none" w:sz="0" w:space="0" w:color="auto"/>
        <w:left w:val="none" w:sz="0" w:space="0" w:color="auto"/>
        <w:bottom w:val="none" w:sz="0" w:space="0" w:color="auto"/>
        <w:right w:val="none" w:sz="0" w:space="0" w:color="auto"/>
      </w:divBdr>
    </w:div>
    <w:div w:id="1023242191">
      <w:bodyDiv w:val="1"/>
      <w:marLeft w:val="0"/>
      <w:marRight w:val="0"/>
      <w:marTop w:val="0"/>
      <w:marBottom w:val="0"/>
      <w:divBdr>
        <w:top w:val="none" w:sz="0" w:space="0" w:color="auto"/>
        <w:left w:val="none" w:sz="0" w:space="0" w:color="auto"/>
        <w:bottom w:val="none" w:sz="0" w:space="0" w:color="auto"/>
        <w:right w:val="none" w:sz="0" w:space="0" w:color="auto"/>
      </w:divBdr>
    </w:div>
    <w:div w:id="1052385759">
      <w:bodyDiv w:val="1"/>
      <w:marLeft w:val="0"/>
      <w:marRight w:val="0"/>
      <w:marTop w:val="0"/>
      <w:marBottom w:val="0"/>
      <w:divBdr>
        <w:top w:val="none" w:sz="0" w:space="0" w:color="auto"/>
        <w:left w:val="none" w:sz="0" w:space="0" w:color="auto"/>
        <w:bottom w:val="none" w:sz="0" w:space="0" w:color="auto"/>
        <w:right w:val="none" w:sz="0" w:space="0" w:color="auto"/>
      </w:divBdr>
    </w:div>
    <w:div w:id="1073817919">
      <w:bodyDiv w:val="1"/>
      <w:marLeft w:val="0"/>
      <w:marRight w:val="0"/>
      <w:marTop w:val="0"/>
      <w:marBottom w:val="0"/>
      <w:divBdr>
        <w:top w:val="none" w:sz="0" w:space="0" w:color="auto"/>
        <w:left w:val="none" w:sz="0" w:space="0" w:color="auto"/>
        <w:bottom w:val="none" w:sz="0" w:space="0" w:color="auto"/>
        <w:right w:val="none" w:sz="0" w:space="0" w:color="auto"/>
      </w:divBdr>
    </w:div>
    <w:div w:id="1080055149">
      <w:bodyDiv w:val="1"/>
      <w:marLeft w:val="0"/>
      <w:marRight w:val="0"/>
      <w:marTop w:val="0"/>
      <w:marBottom w:val="0"/>
      <w:divBdr>
        <w:top w:val="none" w:sz="0" w:space="0" w:color="auto"/>
        <w:left w:val="none" w:sz="0" w:space="0" w:color="auto"/>
        <w:bottom w:val="none" w:sz="0" w:space="0" w:color="auto"/>
        <w:right w:val="none" w:sz="0" w:space="0" w:color="auto"/>
      </w:divBdr>
    </w:div>
    <w:div w:id="1164786795">
      <w:bodyDiv w:val="1"/>
      <w:marLeft w:val="0"/>
      <w:marRight w:val="0"/>
      <w:marTop w:val="0"/>
      <w:marBottom w:val="0"/>
      <w:divBdr>
        <w:top w:val="none" w:sz="0" w:space="0" w:color="auto"/>
        <w:left w:val="none" w:sz="0" w:space="0" w:color="auto"/>
        <w:bottom w:val="none" w:sz="0" w:space="0" w:color="auto"/>
        <w:right w:val="none" w:sz="0" w:space="0" w:color="auto"/>
      </w:divBdr>
    </w:div>
    <w:div w:id="1204176587">
      <w:bodyDiv w:val="1"/>
      <w:marLeft w:val="0"/>
      <w:marRight w:val="0"/>
      <w:marTop w:val="0"/>
      <w:marBottom w:val="0"/>
      <w:divBdr>
        <w:top w:val="none" w:sz="0" w:space="0" w:color="auto"/>
        <w:left w:val="none" w:sz="0" w:space="0" w:color="auto"/>
        <w:bottom w:val="none" w:sz="0" w:space="0" w:color="auto"/>
        <w:right w:val="none" w:sz="0" w:space="0" w:color="auto"/>
      </w:divBdr>
    </w:div>
    <w:div w:id="1252616194">
      <w:bodyDiv w:val="1"/>
      <w:marLeft w:val="0"/>
      <w:marRight w:val="0"/>
      <w:marTop w:val="0"/>
      <w:marBottom w:val="0"/>
      <w:divBdr>
        <w:top w:val="none" w:sz="0" w:space="0" w:color="auto"/>
        <w:left w:val="none" w:sz="0" w:space="0" w:color="auto"/>
        <w:bottom w:val="none" w:sz="0" w:space="0" w:color="auto"/>
        <w:right w:val="none" w:sz="0" w:space="0" w:color="auto"/>
      </w:divBdr>
    </w:div>
    <w:div w:id="1347709839">
      <w:bodyDiv w:val="1"/>
      <w:marLeft w:val="0"/>
      <w:marRight w:val="0"/>
      <w:marTop w:val="0"/>
      <w:marBottom w:val="0"/>
      <w:divBdr>
        <w:top w:val="none" w:sz="0" w:space="0" w:color="auto"/>
        <w:left w:val="none" w:sz="0" w:space="0" w:color="auto"/>
        <w:bottom w:val="none" w:sz="0" w:space="0" w:color="auto"/>
        <w:right w:val="none" w:sz="0" w:space="0" w:color="auto"/>
      </w:divBdr>
    </w:div>
    <w:div w:id="1354920650">
      <w:bodyDiv w:val="1"/>
      <w:marLeft w:val="0"/>
      <w:marRight w:val="0"/>
      <w:marTop w:val="0"/>
      <w:marBottom w:val="0"/>
      <w:divBdr>
        <w:top w:val="none" w:sz="0" w:space="0" w:color="auto"/>
        <w:left w:val="none" w:sz="0" w:space="0" w:color="auto"/>
        <w:bottom w:val="none" w:sz="0" w:space="0" w:color="auto"/>
        <w:right w:val="none" w:sz="0" w:space="0" w:color="auto"/>
      </w:divBdr>
    </w:div>
    <w:div w:id="1447459670">
      <w:bodyDiv w:val="1"/>
      <w:marLeft w:val="0"/>
      <w:marRight w:val="0"/>
      <w:marTop w:val="0"/>
      <w:marBottom w:val="0"/>
      <w:divBdr>
        <w:top w:val="none" w:sz="0" w:space="0" w:color="auto"/>
        <w:left w:val="none" w:sz="0" w:space="0" w:color="auto"/>
        <w:bottom w:val="none" w:sz="0" w:space="0" w:color="auto"/>
        <w:right w:val="none" w:sz="0" w:space="0" w:color="auto"/>
      </w:divBdr>
    </w:div>
    <w:div w:id="1469132778">
      <w:bodyDiv w:val="1"/>
      <w:marLeft w:val="0"/>
      <w:marRight w:val="0"/>
      <w:marTop w:val="0"/>
      <w:marBottom w:val="0"/>
      <w:divBdr>
        <w:top w:val="none" w:sz="0" w:space="0" w:color="auto"/>
        <w:left w:val="none" w:sz="0" w:space="0" w:color="auto"/>
        <w:bottom w:val="none" w:sz="0" w:space="0" w:color="auto"/>
        <w:right w:val="none" w:sz="0" w:space="0" w:color="auto"/>
      </w:divBdr>
    </w:div>
    <w:div w:id="1470126228">
      <w:bodyDiv w:val="1"/>
      <w:marLeft w:val="0"/>
      <w:marRight w:val="0"/>
      <w:marTop w:val="0"/>
      <w:marBottom w:val="0"/>
      <w:divBdr>
        <w:top w:val="none" w:sz="0" w:space="0" w:color="auto"/>
        <w:left w:val="none" w:sz="0" w:space="0" w:color="auto"/>
        <w:bottom w:val="none" w:sz="0" w:space="0" w:color="auto"/>
        <w:right w:val="none" w:sz="0" w:space="0" w:color="auto"/>
      </w:divBdr>
    </w:div>
    <w:div w:id="1475103199">
      <w:bodyDiv w:val="1"/>
      <w:marLeft w:val="0"/>
      <w:marRight w:val="0"/>
      <w:marTop w:val="0"/>
      <w:marBottom w:val="0"/>
      <w:divBdr>
        <w:top w:val="none" w:sz="0" w:space="0" w:color="auto"/>
        <w:left w:val="none" w:sz="0" w:space="0" w:color="auto"/>
        <w:bottom w:val="none" w:sz="0" w:space="0" w:color="auto"/>
        <w:right w:val="none" w:sz="0" w:space="0" w:color="auto"/>
      </w:divBdr>
    </w:div>
    <w:div w:id="1535776302">
      <w:bodyDiv w:val="1"/>
      <w:marLeft w:val="0"/>
      <w:marRight w:val="0"/>
      <w:marTop w:val="0"/>
      <w:marBottom w:val="0"/>
      <w:divBdr>
        <w:top w:val="none" w:sz="0" w:space="0" w:color="auto"/>
        <w:left w:val="none" w:sz="0" w:space="0" w:color="auto"/>
        <w:bottom w:val="none" w:sz="0" w:space="0" w:color="auto"/>
        <w:right w:val="none" w:sz="0" w:space="0" w:color="auto"/>
      </w:divBdr>
      <w:divsChild>
        <w:div w:id="957563577">
          <w:marLeft w:val="274"/>
          <w:marRight w:val="0"/>
          <w:marTop w:val="0"/>
          <w:marBottom w:val="0"/>
          <w:divBdr>
            <w:top w:val="none" w:sz="0" w:space="0" w:color="auto"/>
            <w:left w:val="none" w:sz="0" w:space="0" w:color="auto"/>
            <w:bottom w:val="none" w:sz="0" w:space="0" w:color="auto"/>
            <w:right w:val="none" w:sz="0" w:space="0" w:color="auto"/>
          </w:divBdr>
        </w:div>
        <w:div w:id="819077635">
          <w:marLeft w:val="274"/>
          <w:marRight w:val="0"/>
          <w:marTop w:val="0"/>
          <w:marBottom w:val="0"/>
          <w:divBdr>
            <w:top w:val="none" w:sz="0" w:space="0" w:color="auto"/>
            <w:left w:val="none" w:sz="0" w:space="0" w:color="auto"/>
            <w:bottom w:val="none" w:sz="0" w:space="0" w:color="auto"/>
            <w:right w:val="none" w:sz="0" w:space="0" w:color="auto"/>
          </w:divBdr>
        </w:div>
        <w:div w:id="288822458">
          <w:marLeft w:val="274"/>
          <w:marRight w:val="0"/>
          <w:marTop w:val="0"/>
          <w:marBottom w:val="0"/>
          <w:divBdr>
            <w:top w:val="none" w:sz="0" w:space="0" w:color="auto"/>
            <w:left w:val="none" w:sz="0" w:space="0" w:color="auto"/>
            <w:bottom w:val="none" w:sz="0" w:space="0" w:color="auto"/>
            <w:right w:val="none" w:sz="0" w:space="0" w:color="auto"/>
          </w:divBdr>
        </w:div>
        <w:div w:id="302320957">
          <w:marLeft w:val="274"/>
          <w:marRight w:val="0"/>
          <w:marTop w:val="0"/>
          <w:marBottom w:val="0"/>
          <w:divBdr>
            <w:top w:val="none" w:sz="0" w:space="0" w:color="auto"/>
            <w:left w:val="none" w:sz="0" w:space="0" w:color="auto"/>
            <w:bottom w:val="none" w:sz="0" w:space="0" w:color="auto"/>
            <w:right w:val="none" w:sz="0" w:space="0" w:color="auto"/>
          </w:divBdr>
        </w:div>
      </w:divsChild>
    </w:div>
    <w:div w:id="1621758960">
      <w:bodyDiv w:val="1"/>
      <w:marLeft w:val="0"/>
      <w:marRight w:val="0"/>
      <w:marTop w:val="0"/>
      <w:marBottom w:val="0"/>
      <w:divBdr>
        <w:top w:val="none" w:sz="0" w:space="0" w:color="auto"/>
        <w:left w:val="none" w:sz="0" w:space="0" w:color="auto"/>
        <w:bottom w:val="none" w:sz="0" w:space="0" w:color="auto"/>
        <w:right w:val="none" w:sz="0" w:space="0" w:color="auto"/>
      </w:divBdr>
    </w:div>
    <w:div w:id="1622684730">
      <w:bodyDiv w:val="1"/>
      <w:marLeft w:val="0"/>
      <w:marRight w:val="0"/>
      <w:marTop w:val="0"/>
      <w:marBottom w:val="0"/>
      <w:divBdr>
        <w:top w:val="none" w:sz="0" w:space="0" w:color="auto"/>
        <w:left w:val="none" w:sz="0" w:space="0" w:color="auto"/>
        <w:bottom w:val="none" w:sz="0" w:space="0" w:color="auto"/>
        <w:right w:val="none" w:sz="0" w:space="0" w:color="auto"/>
      </w:divBdr>
    </w:div>
    <w:div w:id="1729649691">
      <w:bodyDiv w:val="1"/>
      <w:marLeft w:val="0"/>
      <w:marRight w:val="0"/>
      <w:marTop w:val="0"/>
      <w:marBottom w:val="0"/>
      <w:divBdr>
        <w:top w:val="none" w:sz="0" w:space="0" w:color="auto"/>
        <w:left w:val="none" w:sz="0" w:space="0" w:color="auto"/>
        <w:bottom w:val="none" w:sz="0" w:space="0" w:color="auto"/>
        <w:right w:val="none" w:sz="0" w:space="0" w:color="auto"/>
      </w:divBdr>
    </w:div>
    <w:div w:id="1838032309">
      <w:bodyDiv w:val="1"/>
      <w:marLeft w:val="0"/>
      <w:marRight w:val="0"/>
      <w:marTop w:val="0"/>
      <w:marBottom w:val="0"/>
      <w:divBdr>
        <w:top w:val="none" w:sz="0" w:space="0" w:color="auto"/>
        <w:left w:val="none" w:sz="0" w:space="0" w:color="auto"/>
        <w:bottom w:val="none" w:sz="0" w:space="0" w:color="auto"/>
        <w:right w:val="none" w:sz="0" w:space="0" w:color="auto"/>
      </w:divBdr>
    </w:div>
    <w:div w:id="1872838859">
      <w:bodyDiv w:val="1"/>
      <w:marLeft w:val="0"/>
      <w:marRight w:val="0"/>
      <w:marTop w:val="0"/>
      <w:marBottom w:val="0"/>
      <w:divBdr>
        <w:top w:val="none" w:sz="0" w:space="0" w:color="auto"/>
        <w:left w:val="none" w:sz="0" w:space="0" w:color="auto"/>
        <w:bottom w:val="none" w:sz="0" w:space="0" w:color="auto"/>
        <w:right w:val="none" w:sz="0" w:space="0" w:color="auto"/>
      </w:divBdr>
    </w:div>
    <w:div w:id="1886142167">
      <w:bodyDiv w:val="1"/>
      <w:marLeft w:val="0"/>
      <w:marRight w:val="0"/>
      <w:marTop w:val="0"/>
      <w:marBottom w:val="0"/>
      <w:divBdr>
        <w:top w:val="none" w:sz="0" w:space="0" w:color="auto"/>
        <w:left w:val="none" w:sz="0" w:space="0" w:color="auto"/>
        <w:bottom w:val="none" w:sz="0" w:space="0" w:color="auto"/>
        <w:right w:val="none" w:sz="0" w:space="0" w:color="auto"/>
      </w:divBdr>
    </w:div>
    <w:div w:id="1944457127">
      <w:bodyDiv w:val="1"/>
      <w:marLeft w:val="0"/>
      <w:marRight w:val="0"/>
      <w:marTop w:val="0"/>
      <w:marBottom w:val="0"/>
      <w:divBdr>
        <w:top w:val="none" w:sz="0" w:space="0" w:color="auto"/>
        <w:left w:val="none" w:sz="0" w:space="0" w:color="auto"/>
        <w:bottom w:val="none" w:sz="0" w:space="0" w:color="auto"/>
        <w:right w:val="none" w:sz="0" w:space="0" w:color="auto"/>
      </w:divBdr>
    </w:div>
    <w:div w:id="1969778645">
      <w:bodyDiv w:val="1"/>
      <w:marLeft w:val="0"/>
      <w:marRight w:val="0"/>
      <w:marTop w:val="0"/>
      <w:marBottom w:val="0"/>
      <w:divBdr>
        <w:top w:val="none" w:sz="0" w:space="0" w:color="auto"/>
        <w:left w:val="none" w:sz="0" w:space="0" w:color="auto"/>
        <w:bottom w:val="none" w:sz="0" w:space="0" w:color="auto"/>
        <w:right w:val="none" w:sz="0" w:space="0" w:color="auto"/>
      </w:divBdr>
    </w:div>
    <w:div w:id="1986428182">
      <w:bodyDiv w:val="1"/>
      <w:marLeft w:val="0"/>
      <w:marRight w:val="0"/>
      <w:marTop w:val="0"/>
      <w:marBottom w:val="0"/>
      <w:divBdr>
        <w:top w:val="none" w:sz="0" w:space="0" w:color="auto"/>
        <w:left w:val="none" w:sz="0" w:space="0" w:color="auto"/>
        <w:bottom w:val="none" w:sz="0" w:space="0" w:color="auto"/>
        <w:right w:val="none" w:sz="0" w:space="0" w:color="auto"/>
      </w:divBdr>
    </w:div>
    <w:div w:id="2067412233">
      <w:bodyDiv w:val="1"/>
      <w:marLeft w:val="0"/>
      <w:marRight w:val="0"/>
      <w:marTop w:val="0"/>
      <w:marBottom w:val="0"/>
      <w:divBdr>
        <w:top w:val="none" w:sz="0" w:space="0" w:color="auto"/>
        <w:left w:val="none" w:sz="0" w:space="0" w:color="auto"/>
        <w:bottom w:val="none" w:sz="0" w:space="0" w:color="auto"/>
        <w:right w:val="none" w:sz="0" w:space="0" w:color="auto"/>
      </w:divBdr>
    </w:div>
    <w:div w:id="2088771807">
      <w:bodyDiv w:val="1"/>
      <w:marLeft w:val="0"/>
      <w:marRight w:val="0"/>
      <w:marTop w:val="0"/>
      <w:marBottom w:val="0"/>
      <w:divBdr>
        <w:top w:val="none" w:sz="0" w:space="0" w:color="auto"/>
        <w:left w:val="none" w:sz="0" w:space="0" w:color="auto"/>
        <w:bottom w:val="none" w:sz="0" w:space="0" w:color="auto"/>
        <w:right w:val="none" w:sz="0" w:space="0" w:color="auto"/>
      </w:divBdr>
    </w:div>
    <w:div w:id="2095860830">
      <w:bodyDiv w:val="1"/>
      <w:marLeft w:val="0"/>
      <w:marRight w:val="0"/>
      <w:marTop w:val="0"/>
      <w:marBottom w:val="0"/>
      <w:divBdr>
        <w:top w:val="none" w:sz="0" w:space="0" w:color="auto"/>
        <w:left w:val="none" w:sz="0" w:space="0" w:color="auto"/>
        <w:bottom w:val="none" w:sz="0" w:space="0" w:color="auto"/>
        <w:right w:val="none" w:sz="0" w:space="0" w:color="auto"/>
      </w:divBdr>
    </w:div>
    <w:div w:id="2096440247">
      <w:bodyDiv w:val="1"/>
      <w:marLeft w:val="0"/>
      <w:marRight w:val="0"/>
      <w:marTop w:val="0"/>
      <w:marBottom w:val="0"/>
      <w:divBdr>
        <w:top w:val="none" w:sz="0" w:space="0" w:color="auto"/>
        <w:left w:val="none" w:sz="0" w:space="0" w:color="auto"/>
        <w:bottom w:val="none" w:sz="0" w:space="0" w:color="auto"/>
        <w:right w:val="none" w:sz="0" w:space="0" w:color="auto"/>
      </w:divBdr>
    </w:div>
    <w:div w:id="2100827768">
      <w:bodyDiv w:val="1"/>
      <w:marLeft w:val="0"/>
      <w:marRight w:val="0"/>
      <w:marTop w:val="0"/>
      <w:marBottom w:val="0"/>
      <w:divBdr>
        <w:top w:val="none" w:sz="0" w:space="0" w:color="auto"/>
        <w:left w:val="none" w:sz="0" w:space="0" w:color="auto"/>
        <w:bottom w:val="none" w:sz="0" w:space="0" w:color="auto"/>
        <w:right w:val="none" w:sz="0" w:space="0" w:color="auto"/>
      </w:divBdr>
    </w:div>
    <w:div w:id="2105570210">
      <w:bodyDiv w:val="1"/>
      <w:marLeft w:val="0"/>
      <w:marRight w:val="0"/>
      <w:marTop w:val="0"/>
      <w:marBottom w:val="0"/>
      <w:divBdr>
        <w:top w:val="none" w:sz="0" w:space="0" w:color="auto"/>
        <w:left w:val="none" w:sz="0" w:space="0" w:color="auto"/>
        <w:bottom w:val="none" w:sz="0" w:space="0" w:color="auto"/>
        <w:right w:val="none" w:sz="0" w:space="0" w:color="auto"/>
      </w:divBdr>
    </w:div>
    <w:div w:id="2126457751">
      <w:bodyDiv w:val="1"/>
      <w:marLeft w:val="0"/>
      <w:marRight w:val="0"/>
      <w:marTop w:val="0"/>
      <w:marBottom w:val="0"/>
      <w:divBdr>
        <w:top w:val="none" w:sz="0" w:space="0" w:color="auto"/>
        <w:left w:val="none" w:sz="0" w:space="0" w:color="auto"/>
        <w:bottom w:val="none" w:sz="0" w:space="0" w:color="auto"/>
        <w:right w:val="none" w:sz="0" w:space="0" w:color="auto"/>
      </w:divBdr>
    </w:div>
    <w:div w:id="212719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68C9528B16DB4487B82D2A20B04EC6" ma:contentTypeVersion="6" ma:contentTypeDescription="Create a new document." ma:contentTypeScope="" ma:versionID="a1e7ecdc5a23a39fc99051943cbb1c9b">
  <xsd:schema xmlns:xsd="http://www.w3.org/2001/XMLSchema" xmlns:xs="http://www.w3.org/2001/XMLSchema" xmlns:p="http://schemas.microsoft.com/office/2006/metadata/properties" xmlns:ns3="2d9aafce-8970-433a-b9c6-e4d5b3162db0" targetNamespace="http://schemas.microsoft.com/office/2006/metadata/properties" ma:root="true" ma:fieldsID="b6dcc43c8cc3b1396791255a6e17f0c6" ns3:_="">
    <xsd:import namespace="2d9aafce-8970-433a-b9c6-e4d5b3162d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aafce-8970-433a-b9c6-e4d5b3162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5121D-6745-4161-8DAD-C47F0A79D14A}">
  <ds:schemaRefs>
    <ds:schemaRef ds:uri="http://schemas.microsoft.com/sharepoint/v3/contenttype/forms"/>
  </ds:schemaRefs>
</ds:datastoreItem>
</file>

<file path=customXml/itemProps2.xml><?xml version="1.0" encoding="utf-8"?>
<ds:datastoreItem xmlns:ds="http://schemas.openxmlformats.org/officeDocument/2006/customXml" ds:itemID="{FFCF5FC6-4575-4BB1-813E-31AE7961C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aafce-8970-433a-b9c6-e4d5b3162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32F293-261A-4FB5-8C06-7D2F111FC947}">
  <ds:schemaRefs>
    <ds:schemaRef ds:uri="http://schemas.microsoft.com/office/2006/documentManagement/types"/>
    <ds:schemaRef ds:uri="http://purl.org/dc/terms/"/>
    <ds:schemaRef ds:uri="http://schemas.microsoft.com/office/2006/metadata/properties"/>
    <ds:schemaRef ds:uri="http://purl.org/dc/elements/1.1/"/>
    <ds:schemaRef ds:uri="http://purl.org/dc/dcmitype/"/>
    <ds:schemaRef ds:uri="http://schemas.openxmlformats.org/package/2006/metadata/core-properties"/>
    <ds:schemaRef ds:uri="http://schemas.microsoft.com/office/infopath/2007/PartnerControls"/>
    <ds:schemaRef ds:uri="2d9aafce-8970-433a-b9c6-e4d5b3162db0"/>
    <ds:schemaRef ds:uri="http://www.w3.org/XML/1998/namespace"/>
  </ds:schemaRefs>
</ds:datastoreItem>
</file>

<file path=customXml/itemProps4.xml><?xml version="1.0" encoding="utf-8"?>
<ds:datastoreItem xmlns:ds="http://schemas.openxmlformats.org/officeDocument/2006/customXml" ds:itemID="{7CB647E4-A165-4C7E-A523-9C033CFAA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2697</Words>
  <Characters>15958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Allard</dc:creator>
  <cp:keywords/>
  <dc:description/>
  <cp:lastModifiedBy>meganb</cp:lastModifiedBy>
  <cp:revision>7</cp:revision>
  <cp:lastPrinted>2026-07-10T18:08:00Z</cp:lastPrinted>
  <dcterms:created xsi:type="dcterms:W3CDTF">2026-07-09T18:00:00Z</dcterms:created>
  <dcterms:modified xsi:type="dcterms:W3CDTF">2026-07-10T18:13:00Z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9a01c4dc3dfb7213703c3d86b49e3678814d2dfa211f206342974f6a45a9b776</vt:lpwstr>
  </property>
  <property fmtid="{D5CDD505-2E9C-101B-9397-08002B2CF9AE}" pid="3" name="ContentTypeId">
    <vt:lpwstr>0x010100F268C9528B16DB4487B82D2A20B04EC6</vt:lpwstr>
  </property>
</Properties>
</file>