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518EF6" w14:textId="173D350C" w:rsidR="009129EB" w:rsidRPr="009D1FB2" w:rsidRDefault="00E61F84" w:rsidP="0075556C">
      <w:pPr>
        <w:spacing w:line="240" w:lineRule="auto"/>
        <w:jc w:val="both"/>
        <w:rPr>
          <w:rFonts w:ascii="Aptos Display" w:eastAsia="Times New Roman" w:hAnsi="Aptos Display" w:cs="Times New Roman"/>
          <w:color w:val="000000" w:themeColor="text1"/>
          <w:sz w:val="18"/>
          <w:szCs w:val="18"/>
          <w:highlight w:val="yellow"/>
        </w:rPr>
      </w:pPr>
      <w:bookmarkStart w:id="0" w:name="_Hlk107914080"/>
      <w:r>
        <w:rPr>
          <w:rFonts w:ascii="Aptos Display" w:hAnsi="Aptos Display" w:cstheme="minorHAnsi"/>
          <w:b/>
          <w:noProof/>
          <w:color w:val="002060"/>
          <w:sz w:val="56"/>
          <w:szCs w:val="48"/>
        </w:rPr>
        <w:drawing>
          <wp:anchor distT="0" distB="0" distL="114300" distR="114300" simplePos="0" relativeHeight="252072960" behindDoc="0" locked="0" layoutInCell="1" allowOverlap="1" wp14:anchorId="2228DE6F" wp14:editId="068BACEA">
            <wp:simplePos x="0" y="0"/>
            <wp:positionH relativeFrom="margin">
              <wp:posOffset>-210820</wp:posOffset>
            </wp:positionH>
            <wp:positionV relativeFrom="paragraph">
              <wp:posOffset>-800100</wp:posOffset>
            </wp:positionV>
            <wp:extent cx="6822832" cy="1705708"/>
            <wp:effectExtent l="0" t="0" r="0" b="889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24005" name="Picture 547524005"/>
                    <pic:cNvPicPr/>
                  </pic:nvPicPr>
                  <pic:blipFill>
                    <a:blip r:embed="rId11">
                      <a:extLst>
                        <a:ext uri="{28A0092B-C50C-407E-A947-70E740481C1C}">
                          <a14:useLocalDpi xmlns:a14="http://schemas.microsoft.com/office/drawing/2010/main" val="0"/>
                        </a:ext>
                      </a:extLst>
                    </a:blip>
                    <a:stretch>
                      <a:fillRect/>
                    </a:stretch>
                  </pic:blipFill>
                  <pic:spPr>
                    <a:xfrm>
                      <a:off x="0" y="0"/>
                      <a:ext cx="6822832" cy="1705708"/>
                    </a:xfrm>
                    <a:prstGeom prst="rect">
                      <a:avLst/>
                    </a:prstGeom>
                  </pic:spPr>
                </pic:pic>
              </a:graphicData>
            </a:graphic>
            <wp14:sizeRelH relativeFrom="page">
              <wp14:pctWidth>0</wp14:pctWidth>
            </wp14:sizeRelH>
            <wp14:sizeRelV relativeFrom="page">
              <wp14:pctHeight>0</wp14:pctHeight>
            </wp14:sizeRelV>
          </wp:anchor>
        </w:drawing>
      </w:r>
    </w:p>
    <w:p w14:paraId="1F94C7D0" w14:textId="77777777" w:rsidR="00E61F84" w:rsidRDefault="00E61F84" w:rsidP="00E61F84">
      <w:pPr>
        <w:tabs>
          <w:tab w:val="left" w:pos="540"/>
        </w:tabs>
        <w:spacing w:line="240" w:lineRule="auto"/>
        <w:rPr>
          <w:rFonts w:ascii="Aptos Display" w:hAnsi="Aptos Display" w:cs="Times New Roman"/>
          <w:b/>
          <w:color w:val="2F5496" w:themeColor="accent1" w:themeShade="BF"/>
          <w:sz w:val="44"/>
          <w:szCs w:val="44"/>
        </w:rPr>
      </w:pPr>
    </w:p>
    <w:p w14:paraId="00FF400A" w14:textId="77777777" w:rsidR="00E61F84" w:rsidRDefault="00E61F84" w:rsidP="00E61F84">
      <w:pPr>
        <w:tabs>
          <w:tab w:val="left" w:pos="540"/>
        </w:tabs>
        <w:spacing w:line="240" w:lineRule="auto"/>
        <w:jc w:val="center"/>
        <w:rPr>
          <w:rFonts w:ascii="Aptos Display" w:hAnsi="Aptos Display" w:cs="Times New Roman"/>
          <w:b/>
          <w:color w:val="2F5496" w:themeColor="accent1" w:themeShade="BF"/>
          <w:sz w:val="36"/>
          <w:szCs w:val="36"/>
          <w:u w:val="single"/>
        </w:rPr>
      </w:pPr>
    </w:p>
    <w:p w14:paraId="5824223C" w14:textId="580DC198" w:rsidR="00E61F84" w:rsidRPr="00E61F84" w:rsidRDefault="00E61F84" w:rsidP="00E61F84">
      <w:pPr>
        <w:tabs>
          <w:tab w:val="left" w:pos="540"/>
        </w:tabs>
        <w:spacing w:line="240" w:lineRule="auto"/>
        <w:jc w:val="center"/>
        <w:rPr>
          <w:rFonts w:ascii="Aptos Display" w:hAnsi="Aptos Display" w:cs="Times New Roman"/>
          <w:b/>
          <w:color w:val="2F5496" w:themeColor="accent1" w:themeShade="BF"/>
          <w:sz w:val="36"/>
          <w:szCs w:val="36"/>
          <w:u w:val="single"/>
        </w:rPr>
      </w:pPr>
      <w:r w:rsidRPr="00E61F84">
        <w:rPr>
          <w:rFonts w:ascii="Aptos Display" w:hAnsi="Aptos Display" w:cs="Times New Roman"/>
          <w:b/>
          <w:color w:val="2F5496" w:themeColor="accent1" w:themeShade="BF"/>
          <w:sz w:val="36"/>
          <w:szCs w:val="36"/>
          <w:u w:val="single"/>
        </w:rPr>
        <w:t>Quarterly Economic Update First Quarter 2026</w:t>
      </w:r>
    </w:p>
    <w:p w14:paraId="7245C2BB" w14:textId="613F7A4A" w:rsidR="000044FA" w:rsidRPr="00E61F84" w:rsidRDefault="00517005" w:rsidP="00E61F84">
      <w:pPr>
        <w:spacing w:line="240" w:lineRule="auto"/>
        <w:ind w:right="-360"/>
        <w:jc w:val="both"/>
        <w:rPr>
          <w:rFonts w:ascii="Aptos Display" w:eastAsia="Times New Roman" w:hAnsi="Aptos Display" w:cs="Times New Roman"/>
          <w:color w:val="000000" w:themeColor="text1"/>
          <w:sz w:val="2"/>
          <w:szCs w:val="2"/>
          <w:highlight w:val="yellow"/>
        </w:rPr>
      </w:pPr>
      <w:r w:rsidRPr="0038181C">
        <w:rPr>
          <w:rFonts w:ascii="Aptos Display" w:eastAsia="Times New Roman" w:hAnsi="Aptos Display" w:cs="Times New Roman"/>
          <w:noProof/>
          <w:color w:val="000000" w:themeColor="text1"/>
          <w:sz w:val="24"/>
          <w:szCs w:val="24"/>
        </w:rPr>
        <w:drawing>
          <wp:anchor distT="0" distB="0" distL="114300" distR="114300" simplePos="0" relativeHeight="252061696" behindDoc="0" locked="0" layoutInCell="1" allowOverlap="1" wp14:anchorId="4546C2D7" wp14:editId="13E49782">
            <wp:simplePos x="0" y="0"/>
            <wp:positionH relativeFrom="margin">
              <wp:align>right</wp:align>
            </wp:positionH>
            <wp:positionV relativeFrom="paragraph">
              <wp:posOffset>270510</wp:posOffset>
            </wp:positionV>
            <wp:extent cx="3228975" cy="4851400"/>
            <wp:effectExtent l="19050" t="19050" r="28575" b="25400"/>
            <wp:wrapSquare wrapText="bothSides"/>
            <wp:docPr id="1310744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4466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228975" cy="4851400"/>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9129EB" w:rsidRPr="009D1FB2">
        <w:rPr>
          <w:rFonts w:ascii="Aptos Display" w:eastAsia="Times New Roman" w:hAnsi="Aptos Display" w:cs="Times New Roman"/>
          <w:color w:val="000000" w:themeColor="text1"/>
          <w:sz w:val="2"/>
          <w:szCs w:val="2"/>
          <w:highlight w:val="yellow"/>
        </w:rPr>
        <w:br/>
      </w:r>
      <w:r w:rsidR="009129EB" w:rsidRPr="009D1FB2">
        <w:rPr>
          <w:rFonts w:ascii="Aptos Display" w:eastAsia="Times New Roman" w:hAnsi="Aptos Display" w:cs="Times New Roman"/>
          <w:color w:val="000000" w:themeColor="text1"/>
          <w:sz w:val="2"/>
          <w:szCs w:val="2"/>
          <w:highlight w:val="yellow"/>
        </w:rPr>
        <w:br/>
      </w:r>
      <w:r w:rsidR="009129EB" w:rsidRPr="009D1FB2">
        <w:rPr>
          <w:rFonts w:ascii="Aptos Display" w:eastAsia="Times New Roman" w:hAnsi="Aptos Display" w:cs="Times New Roman"/>
          <w:color w:val="000000" w:themeColor="text1"/>
          <w:sz w:val="2"/>
          <w:szCs w:val="2"/>
          <w:highlight w:val="yellow"/>
        </w:rPr>
        <w:br/>
      </w:r>
      <w:r w:rsidR="009129EB" w:rsidRPr="009D1FB2">
        <w:rPr>
          <w:rFonts w:ascii="Aptos Display" w:eastAsia="Times New Roman" w:hAnsi="Aptos Display" w:cs="Times New Roman"/>
          <w:color w:val="000000" w:themeColor="text1"/>
          <w:sz w:val="2"/>
          <w:szCs w:val="2"/>
          <w:highlight w:val="yellow"/>
        </w:rPr>
        <w:br/>
      </w:r>
      <w:r w:rsidR="009129EB" w:rsidRPr="009D1FB2">
        <w:rPr>
          <w:rFonts w:ascii="Aptos Display" w:eastAsia="Times New Roman" w:hAnsi="Aptos Display" w:cs="Times New Roman"/>
          <w:color w:val="000000" w:themeColor="text1"/>
          <w:sz w:val="4"/>
          <w:szCs w:val="4"/>
          <w:highlight w:val="yellow"/>
        </w:rPr>
        <w:br/>
      </w:r>
      <w:r w:rsidR="009129EB" w:rsidRPr="009D1FB2">
        <w:rPr>
          <w:rFonts w:ascii="Aptos Display" w:eastAsia="Times New Roman" w:hAnsi="Aptos Display" w:cs="Times New Roman"/>
          <w:color w:val="000000" w:themeColor="text1"/>
          <w:sz w:val="4"/>
          <w:szCs w:val="4"/>
          <w:highlight w:val="yellow"/>
        </w:rPr>
        <w:br/>
      </w:r>
    </w:p>
    <w:p w14:paraId="794C76D7" w14:textId="41134CE7" w:rsidR="000044FA" w:rsidRPr="009D1FB2" w:rsidRDefault="000044FA" w:rsidP="008F3CAB">
      <w:pPr>
        <w:spacing w:line="240" w:lineRule="auto"/>
        <w:ind w:left="180" w:right="-360"/>
        <w:jc w:val="both"/>
        <w:rPr>
          <w:rFonts w:ascii="Aptos Display" w:hAnsi="Aptos Display" w:cstheme="minorHAnsi"/>
          <w:b/>
          <w:bCs/>
          <w:color w:val="000000" w:themeColor="text1"/>
          <w:sz w:val="40"/>
          <w:szCs w:val="40"/>
        </w:rPr>
        <w:sectPr w:rsidR="000044FA" w:rsidRPr="009D1FB2" w:rsidSect="00CF1014">
          <w:pgSz w:w="12240" w:h="15840"/>
          <w:pgMar w:top="1440" w:right="1080" w:bottom="1440" w:left="1080" w:header="720" w:footer="246" w:gutter="0"/>
          <w:cols w:space="720"/>
        </w:sectPr>
      </w:pPr>
    </w:p>
    <w:p w14:paraId="57390135" w14:textId="22C8BEF6" w:rsidR="00610298" w:rsidRDefault="00517005" w:rsidP="00D3790C">
      <w:pPr>
        <w:spacing w:line="240" w:lineRule="auto"/>
        <w:ind w:right="-36"/>
        <w:jc w:val="both"/>
        <w:rPr>
          <w:rFonts w:ascii="Aptos Display" w:eastAsia="Times New Roman" w:hAnsi="Aptos Display" w:cs="Times New Roman"/>
          <w:noProof/>
          <w:color w:val="000000" w:themeColor="text1"/>
          <w:sz w:val="24"/>
          <w:szCs w:val="24"/>
        </w:rPr>
      </w:pPr>
      <w:bookmarkStart w:id="1" w:name="_Hlk107838273"/>
      <w:r w:rsidRPr="0038181C">
        <w:rPr>
          <w:rFonts w:ascii="Aptos Display" w:eastAsia="Times New Roman" w:hAnsi="Aptos Display" w:cs="Times New Roman"/>
          <w:noProof/>
          <w:color w:val="000000" w:themeColor="text1"/>
          <w:sz w:val="24"/>
          <w:szCs w:val="24"/>
        </w:rPr>
        <w:drawing>
          <wp:anchor distT="0" distB="0" distL="114300" distR="114300" simplePos="0" relativeHeight="252077056" behindDoc="0" locked="0" layoutInCell="1" allowOverlap="1" wp14:anchorId="5610E6A1" wp14:editId="241E453A">
            <wp:simplePos x="0" y="0"/>
            <wp:positionH relativeFrom="margin">
              <wp:align>right</wp:align>
            </wp:positionH>
            <wp:positionV relativeFrom="paragraph">
              <wp:posOffset>29845</wp:posOffset>
            </wp:positionV>
            <wp:extent cx="3238500" cy="4889500"/>
            <wp:effectExtent l="19050" t="19050" r="19050" b="2540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4466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238500" cy="4889500"/>
                    </a:xfrm>
                    <a:prstGeom prst="rect">
                      <a:avLst/>
                    </a:prstGeom>
                    <a:ln>
                      <a:solidFill>
                        <a:srgbClr val="4472C4">
                          <a:lumMod val="75000"/>
                        </a:srgbClr>
                      </a:solidFill>
                    </a:ln>
                  </pic:spPr>
                </pic:pic>
              </a:graphicData>
            </a:graphic>
            <wp14:sizeRelH relativeFrom="page">
              <wp14:pctWidth>0</wp14:pctWidth>
            </wp14:sizeRelH>
            <wp14:sizeRelV relativeFrom="page">
              <wp14:pctHeight>0</wp14:pctHeight>
            </wp14:sizeRelV>
          </wp:anchor>
        </w:drawing>
      </w:r>
      <w:r w:rsidR="00610298" w:rsidRPr="00610298">
        <w:rPr>
          <w:rFonts w:ascii="Aptos Display" w:eastAsia="Times New Roman" w:hAnsi="Aptos Display" w:cs="Times New Roman"/>
          <w:noProof/>
          <w:color w:val="000000" w:themeColor="text1"/>
          <w:sz w:val="24"/>
          <w:szCs w:val="24"/>
        </w:rPr>
        <w:t xml:space="preserve">Entering 2026, almost every analyst </w:t>
      </w:r>
      <w:r w:rsidR="004C2B47">
        <w:rPr>
          <w:rFonts w:ascii="Aptos Display" w:eastAsia="Times New Roman" w:hAnsi="Aptos Display" w:cs="Times New Roman"/>
          <w:noProof/>
          <w:color w:val="000000" w:themeColor="text1"/>
          <w:sz w:val="24"/>
          <w:szCs w:val="24"/>
        </w:rPr>
        <w:t>forecasted</w:t>
      </w:r>
      <w:r w:rsidR="00610298" w:rsidRPr="00610298">
        <w:rPr>
          <w:rFonts w:ascii="Aptos Display" w:eastAsia="Times New Roman" w:hAnsi="Aptos Display" w:cs="Times New Roman"/>
          <w:noProof/>
          <w:color w:val="000000" w:themeColor="text1"/>
          <w:sz w:val="24"/>
          <w:szCs w:val="24"/>
        </w:rPr>
        <w:t xml:space="preserve"> that equity markets would experience a rise throughout the year. Will they be right?</w:t>
      </w:r>
    </w:p>
    <w:p w14:paraId="6ECA871E" w14:textId="0E79E30D" w:rsidR="00610298" w:rsidRDefault="00610298" w:rsidP="00D3790C">
      <w:pPr>
        <w:spacing w:line="240" w:lineRule="auto"/>
        <w:ind w:right="-36"/>
        <w:jc w:val="both"/>
        <w:rPr>
          <w:rFonts w:ascii="Aptos Display" w:eastAsia="Times New Roman" w:hAnsi="Aptos Display" w:cs="Times New Roman"/>
          <w:noProof/>
          <w:color w:val="000000" w:themeColor="text1"/>
          <w:sz w:val="24"/>
          <w:szCs w:val="24"/>
        </w:rPr>
      </w:pPr>
      <w:r w:rsidRPr="00610298">
        <w:rPr>
          <w:rFonts w:ascii="Aptos Display" w:eastAsia="Times New Roman" w:hAnsi="Aptos Display" w:cs="Times New Roman"/>
          <w:noProof/>
          <w:color w:val="000000" w:themeColor="text1"/>
          <w:sz w:val="24"/>
          <w:szCs w:val="24"/>
        </w:rPr>
        <w:t>Fueled by the optimism that characterized 2025, in late January of 2026, the S&amp;P 500 reached new highs, and in early February</w:t>
      </w:r>
      <w:r>
        <w:rPr>
          <w:rFonts w:ascii="Aptos Display" w:eastAsia="Times New Roman" w:hAnsi="Aptos Display" w:cs="Times New Roman"/>
          <w:noProof/>
          <w:color w:val="000000" w:themeColor="text1"/>
          <w:sz w:val="24"/>
          <w:szCs w:val="24"/>
        </w:rPr>
        <w:t xml:space="preserve"> </w:t>
      </w:r>
      <w:r w:rsidRPr="00610298">
        <w:rPr>
          <w:rFonts w:ascii="Aptos Display" w:eastAsia="Times New Roman" w:hAnsi="Aptos Display" w:cs="Times New Roman"/>
          <w:noProof/>
          <w:color w:val="000000" w:themeColor="text1"/>
          <w:sz w:val="24"/>
          <w:szCs w:val="24"/>
        </w:rPr>
        <w:t>the Dow Jones Industrial Average (DJIA) hit a record high, closing above the 50,000 mark for the first time. These moves were supported by expectations of interest rate cuts, continued earnings growth and improving economic and market trends.</w:t>
      </w:r>
    </w:p>
    <w:p w14:paraId="66C76411" w14:textId="2EE7F956" w:rsidR="008D29E9" w:rsidRDefault="00610298" w:rsidP="00D3790C">
      <w:pPr>
        <w:spacing w:line="240" w:lineRule="auto"/>
        <w:ind w:right="-36"/>
        <w:jc w:val="both"/>
        <w:rPr>
          <w:rFonts w:ascii="Aptos Display" w:eastAsia="Times New Roman" w:hAnsi="Aptos Display" w:cs="Times New Roman"/>
          <w:noProof/>
          <w:color w:val="000000" w:themeColor="text1"/>
          <w:sz w:val="24"/>
          <w:szCs w:val="24"/>
        </w:rPr>
      </w:pPr>
      <w:r>
        <w:rPr>
          <w:rFonts w:ascii="Aptos Display" w:eastAsia="Times New Roman" w:hAnsi="Aptos Display" w:cs="Times New Roman"/>
          <w:noProof/>
          <w:color w:val="000000" w:themeColor="text1"/>
          <w:sz w:val="24"/>
          <w:szCs w:val="24"/>
        </w:rPr>
        <w:t>As the quarter progressed, t</w:t>
      </w:r>
      <w:r w:rsidR="008D29E9" w:rsidRPr="009D1FB2">
        <w:rPr>
          <w:rFonts w:ascii="Aptos Display" w:eastAsia="Times New Roman" w:hAnsi="Aptos Display" w:cs="Times New Roman"/>
          <w:noProof/>
          <w:color w:val="000000" w:themeColor="text1"/>
          <w:sz w:val="24"/>
          <w:szCs w:val="24"/>
        </w:rPr>
        <w:t>h</w:t>
      </w:r>
      <w:r w:rsidR="002D3820">
        <w:rPr>
          <w:rFonts w:ascii="Aptos Display" w:eastAsia="Times New Roman" w:hAnsi="Aptos Display" w:cs="Times New Roman"/>
          <w:noProof/>
          <w:color w:val="000000" w:themeColor="text1"/>
          <w:sz w:val="24"/>
          <w:szCs w:val="24"/>
        </w:rPr>
        <w:t>e</w:t>
      </w:r>
      <w:r w:rsidR="008D29E9" w:rsidRPr="009D1FB2">
        <w:rPr>
          <w:rFonts w:ascii="Aptos Display" w:eastAsia="Times New Roman" w:hAnsi="Aptos Display" w:cs="Times New Roman"/>
          <w:noProof/>
          <w:color w:val="000000" w:themeColor="text1"/>
          <w:sz w:val="24"/>
          <w:szCs w:val="24"/>
        </w:rPr>
        <w:t xml:space="preserve"> favorable backdrop began to shift </w:t>
      </w:r>
      <w:r>
        <w:rPr>
          <w:rFonts w:ascii="Aptos Display" w:eastAsia="Times New Roman" w:hAnsi="Aptos Display" w:cs="Times New Roman"/>
          <w:noProof/>
          <w:color w:val="000000" w:themeColor="text1"/>
          <w:sz w:val="24"/>
          <w:szCs w:val="24"/>
        </w:rPr>
        <w:t>from momentum to volatility</w:t>
      </w:r>
      <w:r w:rsidR="008D29E9" w:rsidRPr="009D1FB2">
        <w:rPr>
          <w:rFonts w:ascii="Aptos Display" w:eastAsia="Times New Roman" w:hAnsi="Aptos Display" w:cs="Times New Roman"/>
          <w:noProof/>
          <w:color w:val="000000" w:themeColor="text1"/>
          <w:sz w:val="24"/>
          <w:szCs w:val="24"/>
        </w:rPr>
        <w:t xml:space="preserve">. By mid-quarter, rising geopolitical tensions, particularly in the Middle East, introduced a new wave of uncertainty. At the same time, evolving expectations around the Federal Reserve’s policy path added to investor </w:t>
      </w:r>
      <w:r w:rsidR="00991352" w:rsidRPr="009D1FB2">
        <w:rPr>
          <w:rFonts w:ascii="Aptos Display" w:eastAsia="Times New Roman" w:hAnsi="Aptos Display" w:cs="Times New Roman"/>
          <w:noProof/>
          <w:color w:val="000000" w:themeColor="text1"/>
          <w:sz w:val="24"/>
          <w:szCs w:val="24"/>
        </w:rPr>
        <w:t>concern</w:t>
      </w:r>
      <w:r w:rsidR="008D29E9" w:rsidRPr="009D1FB2">
        <w:rPr>
          <w:rFonts w:ascii="Aptos Display" w:eastAsia="Times New Roman" w:hAnsi="Aptos Display" w:cs="Times New Roman"/>
          <w:noProof/>
          <w:color w:val="000000" w:themeColor="text1"/>
          <w:sz w:val="24"/>
          <w:szCs w:val="24"/>
        </w:rPr>
        <w:t>. Together, these factors reignited volatility, marking a departure from the relatively smooth market environment investors had grown accustomed to.</w:t>
      </w:r>
    </w:p>
    <w:p w14:paraId="124A1646" w14:textId="2D518BE4" w:rsidR="0024189C" w:rsidRPr="004C2B47" w:rsidRDefault="00D3790C" w:rsidP="00D3790C">
      <w:pPr>
        <w:spacing w:line="240" w:lineRule="auto"/>
        <w:ind w:right="-36"/>
        <w:jc w:val="both"/>
        <w:rPr>
          <w:rFonts w:ascii="Aptos Display" w:eastAsia="Times New Roman" w:hAnsi="Aptos Display" w:cs="Times New Roman"/>
          <w:noProof/>
          <w:color w:val="000000" w:themeColor="text1"/>
          <w:sz w:val="24"/>
          <w:szCs w:val="24"/>
        </w:rPr>
      </w:pPr>
      <w:r w:rsidRPr="0038181C">
        <w:rPr>
          <w:rFonts w:ascii="Aptos Display" w:hAnsi="Aptos Display"/>
          <w:noProof/>
          <w:color w:val="000000" w:themeColor="text1"/>
        </w:rPr>
        <w:drawing>
          <wp:anchor distT="0" distB="0" distL="114300" distR="114300" simplePos="0" relativeHeight="252060672" behindDoc="0" locked="0" layoutInCell="1" allowOverlap="1" wp14:anchorId="43A33E16" wp14:editId="7A5314EF">
            <wp:simplePos x="0" y="0"/>
            <wp:positionH relativeFrom="column">
              <wp:posOffset>2996603</wp:posOffset>
            </wp:positionH>
            <wp:positionV relativeFrom="paragraph">
              <wp:posOffset>230164</wp:posOffset>
            </wp:positionV>
            <wp:extent cx="3272790" cy="1619885"/>
            <wp:effectExtent l="19050" t="19050" r="22860" b="18415"/>
            <wp:wrapSquare wrapText="bothSides"/>
            <wp:docPr id="1852925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25394" name=""/>
                    <pic:cNvPicPr/>
                  </pic:nvPicPr>
                  <pic:blipFill>
                    <a:blip r:embed="rId14">
                      <a:extLst>
                        <a:ext uri="{28A0092B-C50C-407E-A947-70E740481C1C}">
                          <a14:useLocalDpi xmlns:a14="http://schemas.microsoft.com/office/drawing/2010/main" val="0"/>
                        </a:ext>
                      </a:extLst>
                    </a:blip>
                    <a:stretch>
                      <a:fillRect/>
                    </a:stretch>
                  </pic:blipFill>
                  <pic:spPr>
                    <a:xfrm>
                      <a:off x="0" y="0"/>
                      <a:ext cx="3272790" cy="161988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610298">
        <w:rPr>
          <w:rFonts w:ascii="Aptos Display" w:eastAsia="Times New Roman" w:hAnsi="Aptos Display" w:cs="Times New Roman"/>
          <w:noProof/>
          <w:color w:val="000000" w:themeColor="text1"/>
          <w:sz w:val="24"/>
          <w:szCs w:val="24"/>
        </w:rPr>
        <w:t xml:space="preserve">March was a rough month for equities as </w:t>
      </w:r>
      <w:r w:rsidR="002D3820">
        <w:rPr>
          <w:rFonts w:ascii="Aptos Display" w:eastAsia="Times New Roman" w:hAnsi="Aptos Display" w:cs="Times New Roman"/>
          <w:noProof/>
          <w:color w:val="000000" w:themeColor="text1"/>
          <w:sz w:val="24"/>
          <w:szCs w:val="24"/>
        </w:rPr>
        <w:t>i</w:t>
      </w:r>
      <w:r w:rsidR="00610298">
        <w:rPr>
          <w:rFonts w:ascii="Aptos Display" w:eastAsia="Times New Roman" w:hAnsi="Aptos Display" w:cs="Times New Roman"/>
          <w:noProof/>
          <w:color w:val="000000" w:themeColor="text1"/>
          <w:sz w:val="24"/>
          <w:szCs w:val="24"/>
        </w:rPr>
        <w:t>ndexes suffered significant declines</w:t>
      </w:r>
      <w:r w:rsidR="004C2B47">
        <w:rPr>
          <w:rFonts w:ascii="Aptos Display" w:eastAsia="Times New Roman" w:hAnsi="Aptos Display" w:cs="Times New Roman"/>
          <w:noProof/>
          <w:color w:val="000000" w:themeColor="text1"/>
          <w:sz w:val="24"/>
          <w:szCs w:val="24"/>
        </w:rPr>
        <w:t>.</w:t>
      </w:r>
      <w:r w:rsidR="00610298">
        <w:rPr>
          <w:rFonts w:ascii="Aptos Display" w:eastAsia="Times New Roman" w:hAnsi="Aptos Display" w:cs="Times New Roman"/>
          <w:noProof/>
          <w:color w:val="000000" w:themeColor="text1"/>
          <w:sz w:val="24"/>
          <w:szCs w:val="24"/>
        </w:rPr>
        <w:t xml:space="preserve"> </w:t>
      </w:r>
      <w:r w:rsidR="004C2B47" w:rsidRPr="004C2B47">
        <w:rPr>
          <w:rFonts w:ascii="Aptos Display" w:eastAsia="Times New Roman" w:hAnsi="Aptos Display" w:cs="Times New Roman"/>
          <w:noProof/>
          <w:color w:val="000000" w:themeColor="text1"/>
          <w:sz w:val="24"/>
          <w:szCs w:val="24"/>
        </w:rPr>
        <w:t>Although the S&amp;P 500 staged a strong rally in the final days of the quarter, it was not enough to fully recover the losses incurred earlier in the month.</w:t>
      </w:r>
      <w:r w:rsidR="004C2B47">
        <w:rPr>
          <w:rFonts w:ascii="Aptos Display" w:eastAsia="Times New Roman" w:hAnsi="Aptos Display" w:cs="Times New Roman"/>
          <w:noProof/>
          <w:color w:val="000000" w:themeColor="text1"/>
          <w:sz w:val="24"/>
          <w:szCs w:val="24"/>
        </w:rPr>
        <w:t xml:space="preserve"> </w:t>
      </w:r>
      <w:r w:rsidR="005809A8">
        <w:rPr>
          <w:rFonts w:ascii="Aptos Display" w:eastAsia="Times New Roman" w:hAnsi="Aptos Display" w:cs="Times New Roman"/>
          <w:noProof/>
          <w:color w:val="000000" w:themeColor="text1"/>
          <w:sz w:val="24"/>
          <w:szCs w:val="24"/>
        </w:rPr>
        <w:t>Th</w:t>
      </w:r>
      <w:r>
        <w:rPr>
          <w:rFonts w:ascii="Aptos Display" w:eastAsia="Times New Roman" w:hAnsi="Aptos Display" w:cs="Times New Roman"/>
          <w:noProof/>
          <w:color w:val="000000" w:themeColor="text1"/>
          <w:sz w:val="24"/>
          <w:szCs w:val="24"/>
        </w:rPr>
        <w:t>e S&amp;P 500</w:t>
      </w:r>
      <w:r w:rsidR="005809A8">
        <w:rPr>
          <w:rFonts w:ascii="Aptos Display" w:eastAsia="Times New Roman" w:hAnsi="Aptos Display" w:cs="Times New Roman"/>
          <w:noProof/>
          <w:color w:val="000000" w:themeColor="text1"/>
          <w:sz w:val="24"/>
          <w:szCs w:val="24"/>
        </w:rPr>
        <w:t xml:space="preserve"> closed</w:t>
      </w:r>
      <w:r w:rsidR="00610298">
        <w:rPr>
          <w:rFonts w:ascii="Aptos Display" w:eastAsia="Times New Roman" w:hAnsi="Aptos Display" w:cs="Times New Roman"/>
          <w:noProof/>
          <w:color w:val="000000" w:themeColor="text1"/>
          <w:sz w:val="24"/>
          <w:szCs w:val="24"/>
        </w:rPr>
        <w:t xml:space="preserve"> the quarter</w:t>
      </w:r>
      <w:r w:rsidR="005809A8">
        <w:rPr>
          <w:rFonts w:ascii="Aptos Display" w:eastAsia="Times New Roman" w:hAnsi="Aptos Display" w:cs="Times New Roman"/>
          <w:noProof/>
          <w:color w:val="000000" w:themeColor="text1"/>
          <w:sz w:val="24"/>
          <w:szCs w:val="24"/>
        </w:rPr>
        <w:t xml:space="preserve"> at 6,539 and despite</w:t>
      </w:r>
      <w:r>
        <w:rPr>
          <w:rFonts w:ascii="Aptos Display" w:eastAsia="Times New Roman" w:hAnsi="Aptos Display" w:cs="Times New Roman"/>
          <w:noProof/>
          <w:color w:val="000000" w:themeColor="text1"/>
          <w:sz w:val="24"/>
          <w:szCs w:val="24"/>
        </w:rPr>
        <w:t xml:space="preserve"> its</w:t>
      </w:r>
      <w:r w:rsidR="005809A8">
        <w:rPr>
          <w:rFonts w:ascii="Aptos Display" w:eastAsia="Times New Roman" w:hAnsi="Aptos Display" w:cs="Times New Roman"/>
          <w:noProof/>
          <w:color w:val="000000" w:themeColor="text1"/>
          <w:sz w:val="24"/>
          <w:szCs w:val="24"/>
        </w:rPr>
        <w:t xml:space="preserve"> </w:t>
      </w:r>
      <w:r w:rsidR="00610298">
        <w:rPr>
          <w:rFonts w:ascii="Aptos Display" w:eastAsia="Times New Roman" w:hAnsi="Aptos Display" w:cs="Times New Roman"/>
          <w:noProof/>
          <w:color w:val="000000" w:themeColor="text1"/>
          <w:sz w:val="24"/>
          <w:szCs w:val="24"/>
        </w:rPr>
        <w:t xml:space="preserve">late </w:t>
      </w:r>
      <w:r w:rsidR="00517005">
        <w:rPr>
          <w:rFonts w:ascii="Aptos Display" w:eastAsia="Times New Roman" w:hAnsi="Aptos Display" w:cs="Times New Roman"/>
          <w:noProof/>
          <w:color w:val="000000" w:themeColor="text1"/>
          <w:sz w:val="24"/>
          <w:szCs w:val="24"/>
        </w:rPr>
        <w:t>rally, was down approximately 4.6</w:t>
      </w:r>
      <w:r w:rsidR="005809A8">
        <w:rPr>
          <w:rFonts w:ascii="Aptos Display" w:eastAsia="Times New Roman" w:hAnsi="Aptos Display" w:cs="Times New Roman"/>
          <w:noProof/>
          <w:color w:val="000000" w:themeColor="text1"/>
          <w:sz w:val="24"/>
          <w:szCs w:val="24"/>
        </w:rPr>
        <w:t>% for the quarter. The</w:t>
      </w:r>
      <w:r w:rsidR="00EF720D" w:rsidRPr="005809A8">
        <w:rPr>
          <w:rFonts w:ascii="Aptos Display" w:eastAsia="Times New Roman" w:hAnsi="Aptos Display" w:cs="Times New Roman"/>
          <w:noProof/>
          <w:color w:val="000000" w:themeColor="text1"/>
          <w:sz w:val="24"/>
          <w:szCs w:val="24"/>
        </w:rPr>
        <w:t xml:space="preserve"> Dow Jones Industrial Average closed </w:t>
      </w:r>
      <w:bookmarkStart w:id="2" w:name="_Hlk155683447"/>
      <w:r w:rsidR="005809A8" w:rsidRPr="005809A8">
        <w:rPr>
          <w:rFonts w:ascii="Aptos Display" w:eastAsia="Times New Roman" w:hAnsi="Aptos Display" w:cs="Times New Roman"/>
          <w:noProof/>
          <w:color w:val="000000" w:themeColor="text1"/>
          <w:sz w:val="24"/>
          <w:szCs w:val="24"/>
        </w:rPr>
        <w:t xml:space="preserve">the quarter at 46,254, and even </w:t>
      </w:r>
      <w:r w:rsidR="0024189C">
        <w:rPr>
          <w:rFonts w:ascii="Aptos Display" w:eastAsia="Times New Roman" w:hAnsi="Aptos Display" w:cs="Times New Roman"/>
          <w:noProof/>
          <w:color w:val="000000" w:themeColor="text1"/>
          <w:sz w:val="24"/>
          <w:szCs w:val="24"/>
        </w:rPr>
        <w:lastRenderedPageBreak/>
        <w:t>after</w:t>
      </w:r>
      <w:r w:rsidR="005809A8" w:rsidRPr="005809A8">
        <w:rPr>
          <w:rFonts w:ascii="Aptos Display" w:eastAsia="Times New Roman" w:hAnsi="Aptos Display" w:cs="Times New Roman"/>
          <w:noProof/>
          <w:color w:val="000000" w:themeColor="text1"/>
          <w:sz w:val="24"/>
          <w:szCs w:val="24"/>
        </w:rPr>
        <w:t xml:space="preserve"> </w:t>
      </w:r>
      <w:r>
        <w:rPr>
          <w:rFonts w:ascii="Aptos Display" w:eastAsia="Times New Roman" w:hAnsi="Aptos Display" w:cs="Times New Roman"/>
          <w:noProof/>
          <w:color w:val="000000" w:themeColor="text1"/>
          <w:sz w:val="24"/>
          <w:szCs w:val="24"/>
        </w:rPr>
        <w:t>its</w:t>
      </w:r>
      <w:r w:rsidR="005809A8" w:rsidRPr="005809A8">
        <w:rPr>
          <w:rFonts w:ascii="Aptos Display" w:eastAsia="Times New Roman" w:hAnsi="Aptos Display" w:cs="Times New Roman"/>
          <w:noProof/>
          <w:color w:val="000000" w:themeColor="text1"/>
          <w:sz w:val="24"/>
          <w:szCs w:val="24"/>
        </w:rPr>
        <w:t xml:space="preserve"> end</w:t>
      </w:r>
      <w:r>
        <w:rPr>
          <w:rFonts w:ascii="Aptos Display" w:eastAsia="Times New Roman" w:hAnsi="Aptos Display" w:cs="Times New Roman"/>
          <w:noProof/>
          <w:color w:val="000000" w:themeColor="text1"/>
          <w:sz w:val="24"/>
          <w:szCs w:val="24"/>
        </w:rPr>
        <w:t xml:space="preserve"> </w:t>
      </w:r>
      <w:r w:rsidR="005809A8" w:rsidRPr="005809A8">
        <w:rPr>
          <w:rFonts w:ascii="Aptos Display" w:eastAsia="Times New Roman" w:hAnsi="Aptos Display" w:cs="Times New Roman"/>
          <w:noProof/>
          <w:color w:val="000000" w:themeColor="text1"/>
          <w:sz w:val="24"/>
          <w:szCs w:val="24"/>
        </w:rPr>
        <w:t>of</w:t>
      </w:r>
      <w:r>
        <w:rPr>
          <w:rFonts w:ascii="Aptos Display" w:eastAsia="Times New Roman" w:hAnsi="Aptos Display" w:cs="Times New Roman"/>
          <w:noProof/>
          <w:color w:val="000000" w:themeColor="text1"/>
          <w:sz w:val="24"/>
          <w:szCs w:val="24"/>
        </w:rPr>
        <w:t xml:space="preserve"> </w:t>
      </w:r>
      <w:r w:rsidR="004C2B47">
        <w:rPr>
          <w:rFonts w:ascii="Aptos Display" w:eastAsia="Times New Roman" w:hAnsi="Aptos Display" w:cs="Times New Roman"/>
          <w:noProof/>
          <w:color w:val="000000" w:themeColor="text1"/>
          <w:sz w:val="24"/>
          <w:szCs w:val="24"/>
        </w:rPr>
        <w:t>month</w:t>
      </w:r>
      <w:r w:rsidR="005809A8" w:rsidRPr="005809A8">
        <w:rPr>
          <w:rFonts w:ascii="Aptos Display" w:eastAsia="Times New Roman" w:hAnsi="Aptos Display" w:cs="Times New Roman"/>
          <w:noProof/>
          <w:color w:val="000000" w:themeColor="text1"/>
          <w:sz w:val="24"/>
          <w:szCs w:val="24"/>
        </w:rPr>
        <w:t xml:space="preserve"> rally, </w:t>
      </w:r>
      <w:r w:rsidR="00C6095F" w:rsidRPr="00C306ED">
        <w:rPr>
          <w:rFonts w:ascii="Aptos Display" w:eastAsia="Times New Roman" w:hAnsi="Aptos Display" w:cs="Times New Roman"/>
          <w:noProof/>
          <w:color w:val="000000" w:themeColor="text1"/>
          <w:sz w:val="24"/>
          <w:szCs w:val="24"/>
        </w:rPr>
        <mc:AlternateContent>
          <mc:Choice Requires="wps">
            <w:drawing>
              <wp:anchor distT="0" distB="0" distL="114300" distR="114300" simplePos="0" relativeHeight="252052480" behindDoc="0" locked="0" layoutInCell="1" allowOverlap="1" wp14:anchorId="19333209" wp14:editId="26841093">
                <wp:simplePos x="0" y="0"/>
                <wp:positionH relativeFrom="column">
                  <wp:posOffset>3215005</wp:posOffset>
                </wp:positionH>
                <wp:positionV relativeFrom="paragraph">
                  <wp:posOffset>19050</wp:posOffset>
                </wp:positionV>
                <wp:extent cx="3279775" cy="8295005"/>
                <wp:effectExtent l="19050" t="19050" r="15875" b="1079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8295005"/>
                        </a:xfrm>
                        <a:prstGeom prst="rect">
                          <a:avLst/>
                        </a:prstGeom>
                        <a:noFill/>
                        <a:ln w="28575">
                          <a:solidFill>
                            <a:schemeClr val="accent1">
                              <a:lumMod val="75000"/>
                            </a:schemeClr>
                          </a:solidFill>
                          <a:miter lim="800000"/>
                          <a:headEnd/>
                          <a:tailEnd/>
                        </a:ln>
                      </wps:spPr>
                      <wps:txbx>
                        <w:txbxContent>
                          <w:p w14:paraId="3B767BB6" w14:textId="0CE57CA3" w:rsidR="00FC7FAE" w:rsidRPr="009E49C0" w:rsidRDefault="00FC7FAE" w:rsidP="00FC7FAE">
                            <w:pPr>
                              <w:spacing w:line="256" w:lineRule="auto"/>
                              <w:ind w:left="360" w:right="131" w:hanging="270"/>
                              <w:jc w:val="center"/>
                              <w:rPr>
                                <w:rFonts w:ascii="Calibri" w:eastAsia="Calibri" w:hAnsi="Calibri"/>
                                <w:b/>
                                <w:bCs/>
                                <w:color w:val="0033CC"/>
                                <w:sz w:val="2"/>
                                <w:szCs w:val="2"/>
                              </w:rPr>
                            </w:pPr>
                            <w:r w:rsidRPr="009E49C0">
                              <w:rPr>
                                <w:rFonts w:ascii="Calibri" w:eastAsia="Calibri" w:hAnsi="Calibri"/>
                                <w:b/>
                                <w:bCs/>
                                <w:color w:val="0033CC"/>
                                <w:sz w:val="2"/>
                                <w:szCs w:val="2"/>
                              </w:rPr>
                              <w:br/>
                            </w:r>
                            <w:r w:rsidRPr="009E49C0">
                              <w:rPr>
                                <w:rFonts w:ascii="Calibri" w:eastAsia="Calibri" w:hAnsi="Calibri"/>
                                <w:b/>
                                <w:bCs/>
                                <w:color w:val="0033CC"/>
                                <w:sz w:val="2"/>
                                <w:szCs w:val="2"/>
                              </w:rPr>
                              <w:br/>
                            </w:r>
                            <w:r w:rsidRPr="009E49C0">
                              <w:rPr>
                                <w:rFonts w:ascii="Calibri" w:eastAsia="Calibri" w:hAnsi="Calibri"/>
                                <w:b/>
                                <w:bCs/>
                                <w:color w:val="0033CC"/>
                                <w:sz w:val="2"/>
                                <w:szCs w:val="2"/>
                              </w:rPr>
                              <w:br/>
                            </w:r>
                            <w:r w:rsidRPr="009E49C0">
                              <w:rPr>
                                <w:rFonts w:ascii="Franklin Gothic Demi Cond" w:eastAsia="Calibri" w:hAnsi="Franklin Gothic Demi Cond"/>
                                <w:b/>
                                <w:bCs/>
                                <w:color w:val="2F5496"/>
                                <w:sz w:val="56"/>
                                <w:szCs w:val="56"/>
                              </w:rPr>
                              <w:t>KEY TAKEAWAYS</w:t>
                            </w:r>
                          </w:p>
                          <w:p w14:paraId="5A9925A8" w14:textId="395E6884" w:rsidR="00FC7FAE" w:rsidRPr="00770F5D" w:rsidRDefault="00C6095F" w:rsidP="00892782">
                            <w:pPr>
                              <w:pStyle w:val="ListParagraph"/>
                              <w:numPr>
                                <w:ilvl w:val="0"/>
                                <w:numId w:val="15"/>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E</w:t>
                            </w:r>
                            <w:r w:rsidR="00FC7FAE" w:rsidRPr="00770F5D">
                              <w:rPr>
                                <w:rFonts w:ascii="Aptos Display" w:eastAsia="Calibri" w:hAnsi="Aptos Display" w:cs="Calibri"/>
                                <w:sz w:val="24"/>
                                <w:szCs w:val="24"/>
                              </w:rPr>
                              <w:t xml:space="preserve">quities </w:t>
                            </w:r>
                            <w:r>
                              <w:rPr>
                                <w:rFonts w:ascii="Aptos Display" w:eastAsia="Calibri" w:hAnsi="Aptos Display" w:cs="Calibri"/>
                                <w:sz w:val="24"/>
                                <w:szCs w:val="24"/>
                              </w:rPr>
                              <w:t>started the year making new highs</w:t>
                            </w:r>
                            <w:r w:rsidR="005A17A9" w:rsidRPr="00770F5D">
                              <w:rPr>
                                <w:rFonts w:ascii="Aptos Display" w:eastAsia="Calibri" w:hAnsi="Aptos Display" w:cs="Calibri"/>
                                <w:sz w:val="24"/>
                                <w:szCs w:val="24"/>
                              </w:rPr>
                              <w:t xml:space="preserve"> fueled in part by continued growth in artificial intelligence</w:t>
                            </w:r>
                            <w:r w:rsidR="00FC7FAE" w:rsidRPr="00770F5D">
                              <w:rPr>
                                <w:rFonts w:ascii="Aptos Display" w:eastAsia="Calibri" w:hAnsi="Aptos Display" w:cs="Calibri"/>
                                <w:sz w:val="24"/>
                                <w:szCs w:val="24"/>
                              </w:rPr>
                              <w:t>, a resilient labor market, consistently strong corporate earnings, and the Federal Reserve</w:t>
                            </w:r>
                            <w:r w:rsidR="005A17A9" w:rsidRPr="00770F5D">
                              <w:rPr>
                                <w:rFonts w:ascii="Aptos Display" w:eastAsia="Calibri" w:hAnsi="Aptos Display" w:cs="Calibri"/>
                                <w:sz w:val="24"/>
                                <w:szCs w:val="24"/>
                              </w:rPr>
                              <w:t xml:space="preserve"> still anticipating future rate cuts.</w:t>
                            </w:r>
                            <w:r>
                              <w:rPr>
                                <w:rFonts w:ascii="Aptos Display" w:eastAsia="Calibri" w:hAnsi="Aptos Display" w:cs="Calibri"/>
                                <w:sz w:val="24"/>
                                <w:szCs w:val="24"/>
                              </w:rPr>
                              <w:t xml:space="preserve"> However, a rough March left the quarter with negative results.</w:t>
                            </w:r>
                          </w:p>
                          <w:p w14:paraId="351849DA"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6EFAC36F" w14:textId="67D97A6F" w:rsidR="00FC7FAE" w:rsidRPr="008623D1" w:rsidRDefault="005A17A9" w:rsidP="00892782">
                            <w:pPr>
                              <w:pStyle w:val="ListParagraph"/>
                              <w:numPr>
                                <w:ilvl w:val="0"/>
                                <w:numId w:val="16"/>
                              </w:numPr>
                              <w:spacing w:after="0" w:line="256" w:lineRule="auto"/>
                              <w:ind w:left="360" w:right="131" w:hanging="270"/>
                              <w:jc w:val="both"/>
                              <w:rPr>
                                <w:rFonts w:ascii="Aptos Display" w:eastAsia="Calibri" w:hAnsi="Aptos Display" w:cs="Calibri"/>
                                <w:sz w:val="24"/>
                                <w:szCs w:val="24"/>
                              </w:rPr>
                            </w:pPr>
                            <w:r w:rsidRPr="00770F5D">
                              <w:rPr>
                                <w:rFonts w:ascii="Aptos Display" w:eastAsia="Calibri" w:hAnsi="Aptos Display" w:cs="Calibri"/>
                                <w:sz w:val="24"/>
                                <w:szCs w:val="24"/>
                              </w:rPr>
                              <w:t xml:space="preserve">The </w:t>
                            </w:r>
                            <w:r w:rsidRPr="008623D1">
                              <w:rPr>
                                <w:rFonts w:ascii="Aptos Display" w:eastAsia="Calibri" w:hAnsi="Aptos Display" w:cs="Calibri"/>
                                <w:sz w:val="24"/>
                                <w:szCs w:val="24"/>
                              </w:rPr>
                              <w:t>Federal Reserve kept interest rates unchanged</w:t>
                            </w:r>
                            <w:r w:rsidR="00C6095F" w:rsidRPr="008623D1">
                              <w:rPr>
                                <w:rFonts w:ascii="Aptos Display" w:eastAsia="Calibri" w:hAnsi="Aptos Display" w:cs="Calibri"/>
                                <w:sz w:val="24"/>
                                <w:szCs w:val="24"/>
                              </w:rPr>
                              <w:t xml:space="preserve"> </w:t>
                            </w:r>
                            <w:r w:rsidRPr="008623D1">
                              <w:rPr>
                                <w:rFonts w:ascii="Aptos Display" w:eastAsia="Calibri" w:hAnsi="Aptos Display" w:cs="Calibri"/>
                                <w:sz w:val="24"/>
                                <w:szCs w:val="24"/>
                              </w:rPr>
                              <w:t>at 3.5% – 3.75%</w:t>
                            </w:r>
                            <w:r w:rsidR="00C6095F" w:rsidRPr="008623D1">
                              <w:rPr>
                                <w:rFonts w:ascii="Aptos Display" w:eastAsia="Calibri" w:hAnsi="Aptos Display" w:cs="Calibri"/>
                                <w:sz w:val="24"/>
                                <w:szCs w:val="24"/>
                              </w:rPr>
                              <w:t xml:space="preserve"> after the first </w:t>
                            </w:r>
                            <w:r w:rsidR="00C306ED">
                              <w:rPr>
                                <w:rFonts w:ascii="Aptos Display" w:eastAsia="Calibri" w:hAnsi="Aptos Display" w:cs="Calibri"/>
                                <w:sz w:val="24"/>
                                <w:szCs w:val="24"/>
                              </w:rPr>
                              <w:t>two</w:t>
                            </w:r>
                            <w:r w:rsidR="00C6095F" w:rsidRPr="008623D1">
                              <w:rPr>
                                <w:rFonts w:ascii="Aptos Display" w:eastAsia="Calibri" w:hAnsi="Aptos Display" w:cs="Calibri"/>
                                <w:sz w:val="24"/>
                                <w:szCs w:val="24"/>
                              </w:rPr>
                              <w:t xml:space="preserve"> of their </w:t>
                            </w:r>
                            <w:r w:rsidR="00C306ED">
                              <w:rPr>
                                <w:rFonts w:ascii="Aptos Display" w:eastAsia="Calibri" w:hAnsi="Aptos Display" w:cs="Calibri"/>
                                <w:sz w:val="24"/>
                                <w:szCs w:val="24"/>
                              </w:rPr>
                              <w:t>eight</w:t>
                            </w:r>
                            <w:r w:rsidR="00C6095F" w:rsidRPr="008623D1">
                              <w:rPr>
                                <w:rFonts w:ascii="Aptos Display" w:eastAsia="Calibri" w:hAnsi="Aptos Display" w:cs="Calibri"/>
                                <w:sz w:val="24"/>
                                <w:szCs w:val="24"/>
                              </w:rPr>
                              <w:t xml:space="preserve"> annual meetings.</w:t>
                            </w:r>
                          </w:p>
                          <w:p w14:paraId="3D9D3DEF" w14:textId="77777777" w:rsidR="00892782" w:rsidRPr="008623D1" w:rsidRDefault="00892782" w:rsidP="00892782">
                            <w:pPr>
                              <w:pStyle w:val="ListParagraph"/>
                              <w:spacing w:after="0" w:line="256" w:lineRule="auto"/>
                              <w:ind w:left="360" w:right="131"/>
                              <w:jc w:val="both"/>
                              <w:rPr>
                                <w:rFonts w:ascii="Aptos Display" w:eastAsia="Calibri" w:hAnsi="Aptos Display" w:cs="Calibri"/>
                                <w:sz w:val="24"/>
                                <w:szCs w:val="24"/>
                              </w:rPr>
                            </w:pPr>
                          </w:p>
                          <w:p w14:paraId="60ACC155" w14:textId="1502A796" w:rsidR="005A17A9" w:rsidRPr="00770F5D" w:rsidRDefault="00AF3B28" w:rsidP="00892782">
                            <w:pPr>
                              <w:pStyle w:val="ListParagraph"/>
                              <w:numPr>
                                <w:ilvl w:val="0"/>
                                <w:numId w:val="17"/>
                              </w:numPr>
                              <w:spacing w:after="0" w:line="256" w:lineRule="auto"/>
                              <w:ind w:left="360" w:right="131" w:hanging="270"/>
                              <w:jc w:val="both"/>
                              <w:rPr>
                                <w:rFonts w:ascii="Aptos Display" w:eastAsia="Calibri" w:hAnsi="Aptos Display" w:cs="Calibri"/>
                                <w:sz w:val="24"/>
                                <w:szCs w:val="24"/>
                              </w:rPr>
                            </w:pPr>
                            <w:r w:rsidRPr="008623D1">
                              <w:rPr>
                                <w:rFonts w:ascii="Aptos Display" w:eastAsia="Calibri" w:hAnsi="Aptos Display" w:cs="Calibri"/>
                                <w:sz w:val="24"/>
                                <w:szCs w:val="24"/>
                              </w:rPr>
                              <w:t xml:space="preserve">Released in March, February’s inflation rate </w:t>
                            </w:r>
                            <w:r w:rsidR="00C306ED">
                              <w:rPr>
                                <w:rFonts w:ascii="Aptos Display" w:eastAsia="Calibri" w:hAnsi="Aptos Display" w:cs="Calibri"/>
                                <w:sz w:val="24"/>
                                <w:szCs w:val="24"/>
                              </w:rPr>
                              <w:t xml:space="preserve">was </w:t>
                            </w:r>
                            <w:r w:rsidRPr="008623D1">
                              <w:rPr>
                                <w:rFonts w:ascii="Aptos Display" w:eastAsia="Calibri" w:hAnsi="Aptos Display" w:cs="Calibri"/>
                                <w:sz w:val="24"/>
                                <w:szCs w:val="24"/>
                              </w:rPr>
                              <w:t xml:space="preserve">held unchanged from January at </w:t>
                            </w:r>
                            <w:r w:rsidR="005A17A9" w:rsidRPr="008623D1">
                              <w:rPr>
                                <w:rFonts w:ascii="Aptos Display" w:eastAsia="Calibri" w:hAnsi="Aptos Display" w:cs="Calibri"/>
                                <w:sz w:val="24"/>
                                <w:szCs w:val="24"/>
                              </w:rPr>
                              <w:t>2.</w:t>
                            </w:r>
                            <w:r w:rsidRPr="008623D1">
                              <w:rPr>
                                <w:rFonts w:ascii="Aptos Display" w:eastAsia="Calibri" w:hAnsi="Aptos Display" w:cs="Calibri"/>
                                <w:sz w:val="24"/>
                                <w:szCs w:val="24"/>
                              </w:rPr>
                              <w:t>4</w:t>
                            </w:r>
                            <w:r w:rsidR="005A17A9" w:rsidRPr="008623D1">
                              <w:rPr>
                                <w:rFonts w:ascii="Aptos Display" w:eastAsia="Calibri" w:hAnsi="Aptos Display" w:cs="Calibri"/>
                                <w:sz w:val="24"/>
                                <w:szCs w:val="24"/>
                              </w:rPr>
                              <w:t>%</w:t>
                            </w:r>
                            <w:r w:rsidRPr="008623D1">
                              <w:rPr>
                                <w:rFonts w:ascii="Aptos Display" w:eastAsia="Calibri" w:hAnsi="Aptos Display" w:cs="Calibri"/>
                                <w:sz w:val="24"/>
                                <w:szCs w:val="24"/>
                              </w:rPr>
                              <w:t>. Recent geopolitical events are expected</w:t>
                            </w:r>
                            <w:r>
                              <w:rPr>
                                <w:rFonts w:ascii="Aptos Display" w:eastAsia="Calibri" w:hAnsi="Aptos Display" w:cs="Calibri"/>
                                <w:sz w:val="24"/>
                                <w:szCs w:val="24"/>
                              </w:rPr>
                              <w:t xml:space="preserve"> to affect this rate moving forward.</w:t>
                            </w:r>
                            <w:r w:rsidR="005A17A9" w:rsidRPr="00770F5D">
                              <w:rPr>
                                <w:rFonts w:ascii="Aptos Display" w:eastAsia="Calibri" w:hAnsi="Aptos Display" w:cs="Calibri"/>
                                <w:sz w:val="24"/>
                                <w:szCs w:val="24"/>
                              </w:rPr>
                              <w:t xml:space="preserve"> </w:t>
                            </w:r>
                          </w:p>
                          <w:p w14:paraId="71CD2EFD"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66DAB28B" w14:textId="42634C8E" w:rsidR="00FC7FAE" w:rsidRPr="00770F5D" w:rsidRDefault="00C6095F" w:rsidP="00892782">
                            <w:pPr>
                              <w:pStyle w:val="ListParagraph"/>
                              <w:numPr>
                                <w:ilvl w:val="0"/>
                                <w:numId w:val="18"/>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T</w:t>
                            </w:r>
                            <w:r w:rsidR="00FC7FAE" w:rsidRPr="00770F5D">
                              <w:rPr>
                                <w:rFonts w:ascii="Aptos Display" w:eastAsia="Calibri" w:hAnsi="Aptos Display" w:cs="Calibri"/>
                                <w:sz w:val="24"/>
                                <w:szCs w:val="24"/>
                              </w:rPr>
                              <w:t>raditionally viewed as a safer haven, bond</w:t>
                            </w:r>
                            <w:r>
                              <w:rPr>
                                <w:rFonts w:ascii="Aptos Display" w:eastAsia="Calibri" w:hAnsi="Aptos Display" w:cs="Calibri"/>
                                <w:sz w:val="24"/>
                                <w:szCs w:val="24"/>
                              </w:rPr>
                              <w:t xml:space="preserve"> rates rose and prices dropped slightly as they</w:t>
                            </w:r>
                            <w:r w:rsidR="00FC7FAE" w:rsidRPr="00770F5D">
                              <w:rPr>
                                <w:rFonts w:ascii="Aptos Display" w:eastAsia="Calibri" w:hAnsi="Aptos Display" w:cs="Calibri"/>
                                <w:sz w:val="24"/>
                                <w:szCs w:val="24"/>
                              </w:rPr>
                              <w:t xml:space="preserve"> </w:t>
                            </w:r>
                            <w:r>
                              <w:rPr>
                                <w:rFonts w:ascii="Aptos Display" w:eastAsia="Calibri" w:hAnsi="Aptos Display" w:cs="Calibri"/>
                                <w:sz w:val="24"/>
                                <w:szCs w:val="24"/>
                              </w:rPr>
                              <w:t xml:space="preserve">also </w:t>
                            </w:r>
                            <w:r w:rsidR="00FC7FAE" w:rsidRPr="00770F5D">
                              <w:rPr>
                                <w:rFonts w:ascii="Aptos Display" w:eastAsia="Calibri" w:hAnsi="Aptos Display" w:cs="Calibri"/>
                                <w:sz w:val="24"/>
                                <w:szCs w:val="24"/>
                              </w:rPr>
                              <w:t xml:space="preserve">experienced some volatility during the </w:t>
                            </w:r>
                            <w:r w:rsidR="00892782" w:rsidRPr="00770F5D">
                              <w:rPr>
                                <w:rFonts w:ascii="Aptos Display" w:eastAsia="Calibri" w:hAnsi="Aptos Display" w:cs="Calibri"/>
                                <w:sz w:val="24"/>
                                <w:szCs w:val="24"/>
                              </w:rPr>
                              <w:t>first</w:t>
                            </w:r>
                            <w:r w:rsidR="00FC7FAE" w:rsidRPr="00770F5D">
                              <w:rPr>
                                <w:rFonts w:ascii="Aptos Display" w:eastAsia="Calibri" w:hAnsi="Aptos Display" w:cs="Calibri"/>
                                <w:sz w:val="24"/>
                                <w:szCs w:val="24"/>
                              </w:rPr>
                              <w:t xml:space="preserve"> quarter</w:t>
                            </w:r>
                            <w:r w:rsidR="00892782" w:rsidRPr="00770F5D">
                              <w:rPr>
                                <w:rFonts w:ascii="Aptos Display" w:eastAsia="Calibri" w:hAnsi="Aptos Display" w:cs="Calibri"/>
                                <w:sz w:val="24"/>
                                <w:szCs w:val="24"/>
                              </w:rPr>
                              <w:t>.</w:t>
                            </w:r>
                          </w:p>
                          <w:p w14:paraId="5AD9856C"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00939001" w14:textId="1FAB9995" w:rsidR="00FC7FAE" w:rsidRPr="00770F5D" w:rsidRDefault="00C6095F" w:rsidP="00892782">
                            <w:pPr>
                              <w:pStyle w:val="ListParagraph"/>
                              <w:numPr>
                                <w:ilvl w:val="0"/>
                                <w:numId w:val="19"/>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Oil prices rose heavily during the quarter to levels last seen in 2022 as the escalation in Iran continued.</w:t>
                            </w:r>
                          </w:p>
                          <w:p w14:paraId="47A99349"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2E7E94A8" w14:textId="023CFB76" w:rsidR="00FC7FAE" w:rsidRPr="00770F5D" w:rsidRDefault="00C6095F" w:rsidP="00892782">
                            <w:pPr>
                              <w:pStyle w:val="ListParagraph"/>
                              <w:numPr>
                                <w:ilvl w:val="0"/>
                                <w:numId w:val="20"/>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While we continue to monitor key items, remember that f</w:t>
                            </w:r>
                            <w:r w:rsidR="00FC7FAE" w:rsidRPr="00770F5D">
                              <w:rPr>
                                <w:rFonts w:ascii="Aptos Display" w:eastAsia="Calibri" w:hAnsi="Aptos Display" w:cs="Calibri"/>
                                <w:sz w:val="24"/>
                                <w:szCs w:val="24"/>
                              </w:rPr>
                              <w:t>ocusing on your long-term goals and staying the course of a well-guided plan can help you stay grounded and confident during these times of uncertainty.</w:t>
                            </w:r>
                          </w:p>
                          <w:p w14:paraId="129E2DCF"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4919BB0F" w14:textId="1DF77E01" w:rsidR="00FC7FAE" w:rsidRPr="006D16C1" w:rsidRDefault="00FC7FAE" w:rsidP="00FC7FAE">
                            <w:pPr>
                              <w:pStyle w:val="ListParagraph"/>
                              <w:numPr>
                                <w:ilvl w:val="0"/>
                                <w:numId w:val="21"/>
                              </w:numPr>
                              <w:spacing w:after="0" w:line="256" w:lineRule="auto"/>
                              <w:ind w:left="360" w:right="131" w:hanging="270"/>
                              <w:jc w:val="both"/>
                              <w:rPr>
                                <w:rFonts w:ascii="Aptos Display" w:eastAsia="Calibri" w:hAnsi="Aptos Display" w:cs="Calibri"/>
                                <w:b/>
                                <w:bCs/>
                                <w:i/>
                                <w:iCs/>
                                <w:sz w:val="28"/>
                                <w:szCs w:val="28"/>
                              </w:rPr>
                            </w:pPr>
                            <w:r w:rsidRPr="006D16C1">
                              <w:rPr>
                                <w:rFonts w:ascii="Aptos Display" w:eastAsia="Calibri" w:hAnsi="Aptos Display" w:cs="Calibri"/>
                                <w:b/>
                                <w:bCs/>
                                <w:i/>
                                <w:iCs/>
                                <w:sz w:val="28"/>
                                <w:szCs w:val="28"/>
                              </w:rPr>
                              <w:t>We are here for you. Please reach out with any questions or concern</w:t>
                            </w:r>
                            <w:r w:rsidR="006D16C1">
                              <w:rPr>
                                <w:rFonts w:ascii="Aptos Display" w:eastAsia="Calibri" w:hAnsi="Aptos Display" w:cs="Calibri"/>
                                <w:b/>
                                <w:bCs/>
                                <w:i/>
                                <w:iCs/>
                                <w:sz w:val="28"/>
                                <w:szCs w:val="28"/>
                              </w:rPr>
                              <w:t>s. Y</w:t>
                            </w:r>
                            <w:r w:rsidRPr="006D16C1">
                              <w:rPr>
                                <w:rFonts w:ascii="Aptos Display" w:eastAsia="Calibri" w:hAnsi="Aptos Display" w:cs="Calibri"/>
                                <w:b/>
                                <w:bCs/>
                                <w:i/>
                                <w:iCs/>
                                <w:sz w:val="28"/>
                                <w:szCs w:val="28"/>
                              </w:rPr>
                              <w:t>our financial well-being is always our priority.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333209" id="_x0000_t202" coordsize="21600,21600" o:spt="202" path="m,l,21600r21600,l21600,xe">
                <v:stroke joinstyle="miter"/>
                <v:path gradientshapeok="t" o:connecttype="rect"/>
              </v:shapetype>
              <v:shape id="Text Box 2" o:spid="_x0000_s1026" type="#_x0000_t202" style="position:absolute;left:0;text-align:left;margin-left:253.15pt;margin-top:1.5pt;width:258.25pt;height:653.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" filled="f" strokecolor="#2f5496 [2404]" strokeweight="2.25pt">
                <v:textbox>
                  <w:txbxContent>
                    <w:p w14:paraId="3B767BB6" w14:textId="0CE57CA3" w:rsidR="00FC7FAE" w:rsidRPr="009E49C0" w:rsidRDefault="00FC7FAE" w:rsidP="00FC7FAE">
                      <w:pPr>
                        <w:spacing w:line="256" w:lineRule="auto"/>
                        <w:ind w:left="360" w:right="131" w:hanging="270"/>
                        <w:jc w:val="center"/>
                        <w:rPr>
                          <w:rFonts w:ascii="Calibri" w:eastAsia="Calibri" w:hAnsi="Calibri"/>
                          <w:b/>
                          <w:bCs/>
                          <w:color w:val="0033CC"/>
                          <w:sz w:val="2"/>
                          <w:szCs w:val="2"/>
                        </w:rPr>
                      </w:pPr>
                      <w:r w:rsidRPr="009E49C0">
                        <w:rPr>
                          <w:rFonts w:ascii="Calibri" w:eastAsia="Calibri" w:hAnsi="Calibri"/>
                          <w:b/>
                          <w:bCs/>
                          <w:color w:val="0033CC"/>
                          <w:sz w:val="2"/>
                          <w:szCs w:val="2"/>
                        </w:rPr>
                        <w:br/>
                      </w:r>
                      <w:r w:rsidRPr="009E49C0">
                        <w:rPr>
                          <w:rFonts w:ascii="Calibri" w:eastAsia="Calibri" w:hAnsi="Calibri"/>
                          <w:b/>
                          <w:bCs/>
                          <w:color w:val="0033CC"/>
                          <w:sz w:val="2"/>
                          <w:szCs w:val="2"/>
                        </w:rPr>
                        <w:br/>
                      </w:r>
                      <w:r w:rsidRPr="009E49C0">
                        <w:rPr>
                          <w:rFonts w:ascii="Calibri" w:eastAsia="Calibri" w:hAnsi="Calibri"/>
                          <w:b/>
                          <w:bCs/>
                          <w:color w:val="0033CC"/>
                          <w:sz w:val="2"/>
                          <w:szCs w:val="2"/>
                        </w:rPr>
                        <w:br/>
                      </w:r>
                      <w:r w:rsidRPr="009E49C0">
                        <w:rPr>
                          <w:rFonts w:ascii="Franklin Gothic Demi Cond" w:eastAsia="Calibri" w:hAnsi="Franklin Gothic Demi Cond"/>
                          <w:b/>
                          <w:bCs/>
                          <w:color w:val="2F5496"/>
                          <w:sz w:val="56"/>
                          <w:szCs w:val="56"/>
                        </w:rPr>
                        <w:t>KEY TAKEAWAYS</w:t>
                      </w:r>
                    </w:p>
                    <w:p w14:paraId="5A9925A8" w14:textId="395E6884" w:rsidR="00FC7FAE" w:rsidRPr="00770F5D" w:rsidRDefault="00C6095F" w:rsidP="00892782">
                      <w:pPr>
                        <w:pStyle w:val="ListParagraph"/>
                        <w:numPr>
                          <w:ilvl w:val="0"/>
                          <w:numId w:val="15"/>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E</w:t>
                      </w:r>
                      <w:r w:rsidR="00FC7FAE" w:rsidRPr="00770F5D">
                        <w:rPr>
                          <w:rFonts w:ascii="Aptos Display" w:eastAsia="Calibri" w:hAnsi="Aptos Display" w:cs="Calibri"/>
                          <w:sz w:val="24"/>
                          <w:szCs w:val="24"/>
                        </w:rPr>
                        <w:t xml:space="preserve">quities </w:t>
                      </w:r>
                      <w:r>
                        <w:rPr>
                          <w:rFonts w:ascii="Aptos Display" w:eastAsia="Calibri" w:hAnsi="Aptos Display" w:cs="Calibri"/>
                          <w:sz w:val="24"/>
                          <w:szCs w:val="24"/>
                        </w:rPr>
                        <w:t>started the year making new highs</w:t>
                      </w:r>
                      <w:r w:rsidR="005A17A9" w:rsidRPr="00770F5D">
                        <w:rPr>
                          <w:rFonts w:ascii="Aptos Display" w:eastAsia="Calibri" w:hAnsi="Aptos Display" w:cs="Calibri"/>
                          <w:sz w:val="24"/>
                          <w:szCs w:val="24"/>
                        </w:rPr>
                        <w:t xml:space="preserve"> fueled in part by continued growth in artificial intelligence</w:t>
                      </w:r>
                      <w:r w:rsidR="00FC7FAE" w:rsidRPr="00770F5D">
                        <w:rPr>
                          <w:rFonts w:ascii="Aptos Display" w:eastAsia="Calibri" w:hAnsi="Aptos Display" w:cs="Calibri"/>
                          <w:sz w:val="24"/>
                          <w:szCs w:val="24"/>
                        </w:rPr>
                        <w:t>, a resilient labor market, consistently strong corporate earnings, and the Federal Reserve</w:t>
                      </w:r>
                      <w:r w:rsidR="005A17A9" w:rsidRPr="00770F5D">
                        <w:rPr>
                          <w:rFonts w:ascii="Aptos Display" w:eastAsia="Calibri" w:hAnsi="Aptos Display" w:cs="Calibri"/>
                          <w:sz w:val="24"/>
                          <w:szCs w:val="24"/>
                        </w:rPr>
                        <w:t xml:space="preserve"> still anticipating future rate cuts.</w:t>
                      </w:r>
                      <w:r>
                        <w:rPr>
                          <w:rFonts w:ascii="Aptos Display" w:eastAsia="Calibri" w:hAnsi="Aptos Display" w:cs="Calibri"/>
                          <w:sz w:val="24"/>
                          <w:szCs w:val="24"/>
                        </w:rPr>
                        <w:t xml:space="preserve"> However, a rough March left the quarter with negative results.</w:t>
                      </w:r>
                    </w:p>
                    <w:p w14:paraId="351849DA"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6EFAC36F" w14:textId="67D97A6F" w:rsidR="00FC7FAE" w:rsidRPr="008623D1" w:rsidRDefault="005A17A9" w:rsidP="00892782">
                      <w:pPr>
                        <w:pStyle w:val="ListParagraph"/>
                        <w:numPr>
                          <w:ilvl w:val="0"/>
                          <w:numId w:val="16"/>
                        </w:numPr>
                        <w:spacing w:after="0" w:line="256" w:lineRule="auto"/>
                        <w:ind w:left="360" w:right="131" w:hanging="270"/>
                        <w:jc w:val="both"/>
                        <w:rPr>
                          <w:rFonts w:ascii="Aptos Display" w:eastAsia="Calibri" w:hAnsi="Aptos Display" w:cs="Calibri"/>
                          <w:sz w:val="24"/>
                          <w:szCs w:val="24"/>
                        </w:rPr>
                      </w:pPr>
                      <w:r w:rsidRPr="00770F5D">
                        <w:rPr>
                          <w:rFonts w:ascii="Aptos Display" w:eastAsia="Calibri" w:hAnsi="Aptos Display" w:cs="Calibri"/>
                          <w:sz w:val="24"/>
                          <w:szCs w:val="24"/>
                        </w:rPr>
                        <w:t xml:space="preserve">The </w:t>
                      </w:r>
                      <w:r w:rsidRPr="008623D1">
                        <w:rPr>
                          <w:rFonts w:ascii="Aptos Display" w:eastAsia="Calibri" w:hAnsi="Aptos Display" w:cs="Calibri"/>
                          <w:sz w:val="24"/>
                          <w:szCs w:val="24"/>
                        </w:rPr>
                        <w:t>Federal Reserve kept interest rates unchanged</w:t>
                      </w:r>
                      <w:r w:rsidR="00C6095F" w:rsidRPr="008623D1">
                        <w:rPr>
                          <w:rFonts w:ascii="Aptos Display" w:eastAsia="Calibri" w:hAnsi="Aptos Display" w:cs="Calibri"/>
                          <w:sz w:val="24"/>
                          <w:szCs w:val="24"/>
                        </w:rPr>
                        <w:t xml:space="preserve"> </w:t>
                      </w:r>
                      <w:r w:rsidRPr="008623D1">
                        <w:rPr>
                          <w:rFonts w:ascii="Aptos Display" w:eastAsia="Calibri" w:hAnsi="Aptos Display" w:cs="Calibri"/>
                          <w:sz w:val="24"/>
                          <w:szCs w:val="24"/>
                        </w:rPr>
                        <w:t>at 3.5% – 3.75%</w:t>
                      </w:r>
                      <w:r w:rsidR="00C6095F" w:rsidRPr="008623D1">
                        <w:rPr>
                          <w:rFonts w:ascii="Aptos Display" w:eastAsia="Calibri" w:hAnsi="Aptos Display" w:cs="Calibri"/>
                          <w:sz w:val="24"/>
                          <w:szCs w:val="24"/>
                        </w:rPr>
                        <w:t xml:space="preserve"> after the first </w:t>
                      </w:r>
                      <w:r w:rsidR="00C306ED">
                        <w:rPr>
                          <w:rFonts w:ascii="Aptos Display" w:eastAsia="Calibri" w:hAnsi="Aptos Display" w:cs="Calibri"/>
                          <w:sz w:val="24"/>
                          <w:szCs w:val="24"/>
                        </w:rPr>
                        <w:t>two</w:t>
                      </w:r>
                      <w:r w:rsidR="00C6095F" w:rsidRPr="008623D1">
                        <w:rPr>
                          <w:rFonts w:ascii="Aptos Display" w:eastAsia="Calibri" w:hAnsi="Aptos Display" w:cs="Calibri"/>
                          <w:sz w:val="24"/>
                          <w:szCs w:val="24"/>
                        </w:rPr>
                        <w:t xml:space="preserve"> of their </w:t>
                      </w:r>
                      <w:r w:rsidR="00C306ED">
                        <w:rPr>
                          <w:rFonts w:ascii="Aptos Display" w:eastAsia="Calibri" w:hAnsi="Aptos Display" w:cs="Calibri"/>
                          <w:sz w:val="24"/>
                          <w:szCs w:val="24"/>
                        </w:rPr>
                        <w:t>eight</w:t>
                      </w:r>
                      <w:r w:rsidR="00C6095F" w:rsidRPr="008623D1">
                        <w:rPr>
                          <w:rFonts w:ascii="Aptos Display" w:eastAsia="Calibri" w:hAnsi="Aptos Display" w:cs="Calibri"/>
                          <w:sz w:val="24"/>
                          <w:szCs w:val="24"/>
                        </w:rPr>
                        <w:t xml:space="preserve"> annual meetings.</w:t>
                      </w:r>
                    </w:p>
                    <w:p w14:paraId="3D9D3DEF" w14:textId="77777777" w:rsidR="00892782" w:rsidRPr="008623D1" w:rsidRDefault="00892782" w:rsidP="00892782">
                      <w:pPr>
                        <w:pStyle w:val="ListParagraph"/>
                        <w:spacing w:after="0" w:line="256" w:lineRule="auto"/>
                        <w:ind w:left="360" w:right="131"/>
                        <w:jc w:val="both"/>
                        <w:rPr>
                          <w:rFonts w:ascii="Aptos Display" w:eastAsia="Calibri" w:hAnsi="Aptos Display" w:cs="Calibri"/>
                          <w:sz w:val="24"/>
                          <w:szCs w:val="24"/>
                        </w:rPr>
                      </w:pPr>
                    </w:p>
                    <w:p w14:paraId="60ACC155" w14:textId="1502A796" w:rsidR="005A17A9" w:rsidRPr="00770F5D" w:rsidRDefault="00AF3B28" w:rsidP="00892782">
                      <w:pPr>
                        <w:pStyle w:val="ListParagraph"/>
                        <w:numPr>
                          <w:ilvl w:val="0"/>
                          <w:numId w:val="17"/>
                        </w:numPr>
                        <w:spacing w:after="0" w:line="256" w:lineRule="auto"/>
                        <w:ind w:left="360" w:right="131" w:hanging="270"/>
                        <w:jc w:val="both"/>
                        <w:rPr>
                          <w:rFonts w:ascii="Aptos Display" w:eastAsia="Calibri" w:hAnsi="Aptos Display" w:cs="Calibri"/>
                          <w:sz w:val="24"/>
                          <w:szCs w:val="24"/>
                        </w:rPr>
                      </w:pPr>
                      <w:r w:rsidRPr="008623D1">
                        <w:rPr>
                          <w:rFonts w:ascii="Aptos Display" w:eastAsia="Calibri" w:hAnsi="Aptos Display" w:cs="Calibri"/>
                          <w:sz w:val="24"/>
                          <w:szCs w:val="24"/>
                        </w:rPr>
                        <w:t xml:space="preserve">Released in March, February’s inflation rate </w:t>
                      </w:r>
                      <w:r w:rsidR="00C306ED">
                        <w:rPr>
                          <w:rFonts w:ascii="Aptos Display" w:eastAsia="Calibri" w:hAnsi="Aptos Display" w:cs="Calibri"/>
                          <w:sz w:val="24"/>
                          <w:szCs w:val="24"/>
                        </w:rPr>
                        <w:t xml:space="preserve">was </w:t>
                      </w:r>
                      <w:r w:rsidRPr="008623D1">
                        <w:rPr>
                          <w:rFonts w:ascii="Aptos Display" w:eastAsia="Calibri" w:hAnsi="Aptos Display" w:cs="Calibri"/>
                          <w:sz w:val="24"/>
                          <w:szCs w:val="24"/>
                        </w:rPr>
                        <w:t xml:space="preserve">held unchanged from January at </w:t>
                      </w:r>
                      <w:r w:rsidR="005A17A9" w:rsidRPr="008623D1">
                        <w:rPr>
                          <w:rFonts w:ascii="Aptos Display" w:eastAsia="Calibri" w:hAnsi="Aptos Display" w:cs="Calibri"/>
                          <w:sz w:val="24"/>
                          <w:szCs w:val="24"/>
                        </w:rPr>
                        <w:t>2.</w:t>
                      </w:r>
                      <w:r w:rsidRPr="008623D1">
                        <w:rPr>
                          <w:rFonts w:ascii="Aptos Display" w:eastAsia="Calibri" w:hAnsi="Aptos Display" w:cs="Calibri"/>
                          <w:sz w:val="24"/>
                          <w:szCs w:val="24"/>
                        </w:rPr>
                        <w:t>4</w:t>
                      </w:r>
                      <w:r w:rsidR="005A17A9" w:rsidRPr="008623D1">
                        <w:rPr>
                          <w:rFonts w:ascii="Aptos Display" w:eastAsia="Calibri" w:hAnsi="Aptos Display" w:cs="Calibri"/>
                          <w:sz w:val="24"/>
                          <w:szCs w:val="24"/>
                        </w:rPr>
                        <w:t>%</w:t>
                      </w:r>
                      <w:r w:rsidRPr="008623D1">
                        <w:rPr>
                          <w:rFonts w:ascii="Aptos Display" w:eastAsia="Calibri" w:hAnsi="Aptos Display" w:cs="Calibri"/>
                          <w:sz w:val="24"/>
                          <w:szCs w:val="24"/>
                        </w:rPr>
                        <w:t>. Recent geopolitical events are expected</w:t>
                      </w:r>
                      <w:r>
                        <w:rPr>
                          <w:rFonts w:ascii="Aptos Display" w:eastAsia="Calibri" w:hAnsi="Aptos Display" w:cs="Calibri"/>
                          <w:sz w:val="24"/>
                          <w:szCs w:val="24"/>
                        </w:rPr>
                        <w:t xml:space="preserve"> to affect this rate moving forward.</w:t>
                      </w:r>
                      <w:r w:rsidR="005A17A9" w:rsidRPr="00770F5D">
                        <w:rPr>
                          <w:rFonts w:ascii="Aptos Display" w:eastAsia="Calibri" w:hAnsi="Aptos Display" w:cs="Calibri"/>
                          <w:sz w:val="24"/>
                          <w:szCs w:val="24"/>
                        </w:rPr>
                        <w:t xml:space="preserve"> </w:t>
                      </w:r>
                    </w:p>
                    <w:p w14:paraId="71CD2EFD"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66DAB28B" w14:textId="42634C8E" w:rsidR="00FC7FAE" w:rsidRPr="00770F5D" w:rsidRDefault="00C6095F" w:rsidP="00892782">
                      <w:pPr>
                        <w:pStyle w:val="ListParagraph"/>
                        <w:numPr>
                          <w:ilvl w:val="0"/>
                          <w:numId w:val="18"/>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T</w:t>
                      </w:r>
                      <w:r w:rsidR="00FC7FAE" w:rsidRPr="00770F5D">
                        <w:rPr>
                          <w:rFonts w:ascii="Aptos Display" w:eastAsia="Calibri" w:hAnsi="Aptos Display" w:cs="Calibri"/>
                          <w:sz w:val="24"/>
                          <w:szCs w:val="24"/>
                        </w:rPr>
                        <w:t>raditionally viewed as a safer haven, bond</w:t>
                      </w:r>
                      <w:r>
                        <w:rPr>
                          <w:rFonts w:ascii="Aptos Display" w:eastAsia="Calibri" w:hAnsi="Aptos Display" w:cs="Calibri"/>
                          <w:sz w:val="24"/>
                          <w:szCs w:val="24"/>
                        </w:rPr>
                        <w:t xml:space="preserve"> rates rose and prices dropped slightly as they</w:t>
                      </w:r>
                      <w:r w:rsidR="00FC7FAE" w:rsidRPr="00770F5D">
                        <w:rPr>
                          <w:rFonts w:ascii="Aptos Display" w:eastAsia="Calibri" w:hAnsi="Aptos Display" w:cs="Calibri"/>
                          <w:sz w:val="24"/>
                          <w:szCs w:val="24"/>
                        </w:rPr>
                        <w:t xml:space="preserve"> </w:t>
                      </w:r>
                      <w:r>
                        <w:rPr>
                          <w:rFonts w:ascii="Aptos Display" w:eastAsia="Calibri" w:hAnsi="Aptos Display" w:cs="Calibri"/>
                          <w:sz w:val="24"/>
                          <w:szCs w:val="24"/>
                        </w:rPr>
                        <w:t xml:space="preserve">also </w:t>
                      </w:r>
                      <w:r w:rsidR="00FC7FAE" w:rsidRPr="00770F5D">
                        <w:rPr>
                          <w:rFonts w:ascii="Aptos Display" w:eastAsia="Calibri" w:hAnsi="Aptos Display" w:cs="Calibri"/>
                          <w:sz w:val="24"/>
                          <w:szCs w:val="24"/>
                        </w:rPr>
                        <w:t xml:space="preserve">experienced some volatility during the </w:t>
                      </w:r>
                      <w:r w:rsidR="00892782" w:rsidRPr="00770F5D">
                        <w:rPr>
                          <w:rFonts w:ascii="Aptos Display" w:eastAsia="Calibri" w:hAnsi="Aptos Display" w:cs="Calibri"/>
                          <w:sz w:val="24"/>
                          <w:szCs w:val="24"/>
                        </w:rPr>
                        <w:t>first</w:t>
                      </w:r>
                      <w:r w:rsidR="00FC7FAE" w:rsidRPr="00770F5D">
                        <w:rPr>
                          <w:rFonts w:ascii="Aptos Display" w:eastAsia="Calibri" w:hAnsi="Aptos Display" w:cs="Calibri"/>
                          <w:sz w:val="24"/>
                          <w:szCs w:val="24"/>
                        </w:rPr>
                        <w:t xml:space="preserve"> quarter</w:t>
                      </w:r>
                      <w:r w:rsidR="00892782" w:rsidRPr="00770F5D">
                        <w:rPr>
                          <w:rFonts w:ascii="Aptos Display" w:eastAsia="Calibri" w:hAnsi="Aptos Display" w:cs="Calibri"/>
                          <w:sz w:val="24"/>
                          <w:szCs w:val="24"/>
                        </w:rPr>
                        <w:t>.</w:t>
                      </w:r>
                    </w:p>
                    <w:p w14:paraId="5AD9856C"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00939001" w14:textId="1FAB9995" w:rsidR="00FC7FAE" w:rsidRPr="00770F5D" w:rsidRDefault="00C6095F" w:rsidP="00892782">
                      <w:pPr>
                        <w:pStyle w:val="ListParagraph"/>
                        <w:numPr>
                          <w:ilvl w:val="0"/>
                          <w:numId w:val="19"/>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Oil prices rose heavily during the quarter to levels last seen in 2022 as the escalation in Iran continued.</w:t>
                      </w:r>
                    </w:p>
                    <w:p w14:paraId="47A99349"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2E7E94A8" w14:textId="023CFB76" w:rsidR="00FC7FAE" w:rsidRPr="00770F5D" w:rsidRDefault="00C6095F" w:rsidP="00892782">
                      <w:pPr>
                        <w:pStyle w:val="ListParagraph"/>
                        <w:numPr>
                          <w:ilvl w:val="0"/>
                          <w:numId w:val="20"/>
                        </w:numPr>
                        <w:spacing w:after="0" w:line="256" w:lineRule="auto"/>
                        <w:ind w:left="360" w:right="131" w:hanging="270"/>
                        <w:jc w:val="both"/>
                        <w:rPr>
                          <w:rFonts w:ascii="Aptos Display" w:eastAsia="Calibri" w:hAnsi="Aptos Display" w:cs="Calibri"/>
                          <w:sz w:val="24"/>
                          <w:szCs w:val="24"/>
                        </w:rPr>
                      </w:pPr>
                      <w:r>
                        <w:rPr>
                          <w:rFonts w:ascii="Aptos Display" w:eastAsia="Calibri" w:hAnsi="Aptos Display" w:cs="Calibri"/>
                          <w:sz w:val="24"/>
                          <w:szCs w:val="24"/>
                        </w:rPr>
                        <w:t>While we continue to monitor key items, remember that f</w:t>
                      </w:r>
                      <w:r w:rsidR="00FC7FAE" w:rsidRPr="00770F5D">
                        <w:rPr>
                          <w:rFonts w:ascii="Aptos Display" w:eastAsia="Calibri" w:hAnsi="Aptos Display" w:cs="Calibri"/>
                          <w:sz w:val="24"/>
                          <w:szCs w:val="24"/>
                        </w:rPr>
                        <w:t>ocusing on your long-term goals and staying the course of a well-guided plan can help you stay grounded and confident during these times of uncertainty.</w:t>
                      </w:r>
                    </w:p>
                    <w:p w14:paraId="129E2DCF" w14:textId="77777777" w:rsidR="00892782" w:rsidRPr="00770F5D" w:rsidRDefault="00892782" w:rsidP="00892782">
                      <w:pPr>
                        <w:pStyle w:val="ListParagraph"/>
                        <w:spacing w:after="0" w:line="256" w:lineRule="auto"/>
                        <w:ind w:left="360" w:right="131"/>
                        <w:jc w:val="both"/>
                        <w:rPr>
                          <w:rFonts w:ascii="Aptos Display" w:eastAsia="Calibri" w:hAnsi="Aptos Display" w:cs="Calibri"/>
                          <w:sz w:val="24"/>
                          <w:szCs w:val="24"/>
                        </w:rPr>
                      </w:pPr>
                    </w:p>
                    <w:p w14:paraId="4919BB0F" w14:textId="1DF77E01" w:rsidR="00FC7FAE" w:rsidRPr="006D16C1" w:rsidRDefault="00FC7FAE" w:rsidP="00FC7FAE">
                      <w:pPr>
                        <w:pStyle w:val="ListParagraph"/>
                        <w:numPr>
                          <w:ilvl w:val="0"/>
                          <w:numId w:val="21"/>
                        </w:numPr>
                        <w:spacing w:after="0" w:line="256" w:lineRule="auto"/>
                        <w:ind w:left="360" w:right="131" w:hanging="270"/>
                        <w:jc w:val="both"/>
                        <w:rPr>
                          <w:rFonts w:ascii="Aptos Display" w:eastAsia="Calibri" w:hAnsi="Aptos Display" w:cs="Calibri"/>
                          <w:b/>
                          <w:bCs/>
                          <w:i/>
                          <w:iCs/>
                          <w:sz w:val="28"/>
                          <w:szCs w:val="28"/>
                        </w:rPr>
                      </w:pPr>
                      <w:r w:rsidRPr="006D16C1">
                        <w:rPr>
                          <w:rFonts w:ascii="Aptos Display" w:eastAsia="Calibri" w:hAnsi="Aptos Display" w:cs="Calibri"/>
                          <w:b/>
                          <w:bCs/>
                          <w:i/>
                          <w:iCs/>
                          <w:sz w:val="28"/>
                          <w:szCs w:val="28"/>
                        </w:rPr>
                        <w:t>We are here for you. Please reach out with any questions or concern</w:t>
                      </w:r>
                      <w:r w:rsidR="006D16C1">
                        <w:rPr>
                          <w:rFonts w:ascii="Aptos Display" w:eastAsia="Calibri" w:hAnsi="Aptos Display" w:cs="Calibri"/>
                          <w:b/>
                          <w:bCs/>
                          <w:i/>
                          <w:iCs/>
                          <w:sz w:val="28"/>
                          <w:szCs w:val="28"/>
                        </w:rPr>
                        <w:t>s. Y</w:t>
                      </w:r>
                      <w:r w:rsidRPr="006D16C1">
                        <w:rPr>
                          <w:rFonts w:ascii="Aptos Display" w:eastAsia="Calibri" w:hAnsi="Aptos Display" w:cs="Calibri"/>
                          <w:b/>
                          <w:bCs/>
                          <w:i/>
                          <w:iCs/>
                          <w:sz w:val="28"/>
                          <w:szCs w:val="28"/>
                        </w:rPr>
                        <w:t>our financial well-being is always our priority.</w:t>
                      </w:r>
                    </w:p>
                  </w:txbxContent>
                </v:textbox>
                <w10:wrap type="square"/>
              </v:shape>
            </w:pict>
          </mc:Fallback>
        </mc:AlternateContent>
      </w:r>
      <w:r w:rsidR="00C306ED" w:rsidRPr="00C306ED">
        <w:rPr>
          <w:rFonts w:ascii="Aptos Display" w:eastAsia="Times New Roman" w:hAnsi="Aptos Display" w:cs="Times New Roman"/>
          <w:noProof/>
          <w:color w:val="000000" w:themeColor="text1"/>
          <w:sz w:val="24"/>
          <w:szCs w:val="24"/>
        </w:rPr>
        <w:t>finished</w:t>
      </w:r>
      <w:r w:rsidR="00517005">
        <w:rPr>
          <w:rFonts w:ascii="Aptos Display" w:eastAsia="Times New Roman" w:hAnsi="Aptos Display" w:cs="Times New Roman"/>
          <w:noProof/>
          <w:color w:val="000000" w:themeColor="text1"/>
          <w:sz w:val="24"/>
          <w:szCs w:val="24"/>
        </w:rPr>
        <w:t xml:space="preserve"> the </w:t>
      </w:r>
      <w:bookmarkStart w:id="3" w:name="_GoBack"/>
      <w:bookmarkEnd w:id="3"/>
      <w:r w:rsidR="00517005">
        <w:rPr>
          <w:rFonts w:ascii="Aptos Display" w:eastAsia="Times New Roman" w:hAnsi="Aptos Display" w:cs="Times New Roman"/>
          <w:noProof/>
          <w:color w:val="000000" w:themeColor="text1"/>
          <w:sz w:val="24"/>
          <w:szCs w:val="24"/>
        </w:rPr>
        <w:t>quarter down about 4.2</w:t>
      </w:r>
      <w:r w:rsidR="005809A8" w:rsidRPr="005809A8">
        <w:rPr>
          <w:rFonts w:ascii="Aptos Display" w:eastAsia="Times New Roman" w:hAnsi="Aptos Display" w:cs="Times New Roman"/>
          <w:noProof/>
          <w:color w:val="000000" w:themeColor="text1"/>
          <w:sz w:val="24"/>
          <w:szCs w:val="24"/>
        </w:rPr>
        <w:t>%.</w:t>
      </w:r>
      <w:r w:rsidR="005809A8">
        <w:rPr>
          <w:rFonts w:ascii="Aptos Display" w:eastAsia="Times New Roman" w:hAnsi="Aptos Display" w:cs="Times New Roman"/>
          <w:noProof/>
          <w:color w:val="000000" w:themeColor="text1"/>
          <w:sz w:val="24"/>
          <w:szCs w:val="24"/>
        </w:rPr>
        <w:t xml:space="preserve"> These </w:t>
      </w:r>
      <w:r w:rsidR="00C306ED">
        <w:rPr>
          <w:rFonts w:ascii="Aptos Display" w:eastAsia="Times New Roman" w:hAnsi="Aptos Display" w:cs="Times New Roman"/>
          <w:noProof/>
          <w:color w:val="000000" w:themeColor="text1"/>
          <w:sz w:val="24"/>
          <w:szCs w:val="24"/>
        </w:rPr>
        <w:t>finished</w:t>
      </w:r>
      <w:r w:rsidR="005809A8">
        <w:rPr>
          <w:rFonts w:ascii="Aptos Display" w:eastAsia="Times New Roman" w:hAnsi="Aptos Display" w:cs="Times New Roman"/>
          <w:noProof/>
          <w:color w:val="000000" w:themeColor="text1"/>
          <w:sz w:val="24"/>
          <w:szCs w:val="24"/>
        </w:rPr>
        <w:t xml:space="preserve"> numbers were a reflection of a volatile quarter. </w:t>
      </w:r>
      <w:r w:rsidR="00F2627C" w:rsidRPr="005809A8">
        <w:rPr>
          <w:rFonts w:ascii="Aptos Display" w:eastAsia="Times New Roman" w:hAnsi="Aptos Display" w:cs="Times New Roman"/>
          <w:i/>
          <w:iCs/>
          <w:noProof/>
          <w:color w:val="000000" w:themeColor="text1"/>
          <w:sz w:val="20"/>
          <w:szCs w:val="20"/>
        </w:rPr>
        <w:t>(Source: Morningstar.com; cnbc.com)</w:t>
      </w:r>
      <w:bookmarkEnd w:id="2"/>
    </w:p>
    <w:p w14:paraId="159AF56D" w14:textId="0565E3A6" w:rsidR="00A35CF3" w:rsidRPr="008623D1" w:rsidRDefault="002D3820" w:rsidP="00A35CF3">
      <w:pPr>
        <w:pStyle w:val="NormalWeb"/>
        <w:spacing w:before="0" w:beforeAutospacing="0" w:after="0" w:afterAutospacing="0"/>
        <w:jc w:val="both"/>
        <w:textAlignment w:val="baseline"/>
        <w:rPr>
          <w:rFonts w:ascii="Aptos Display" w:hAnsi="Aptos Display"/>
          <w:noProof/>
          <w:color w:val="000000" w:themeColor="text1"/>
        </w:rPr>
      </w:pPr>
      <w:r>
        <w:rPr>
          <w:rFonts w:ascii="Aptos Display" w:hAnsi="Aptos Display"/>
          <w:noProof/>
          <w:color w:val="000000" w:themeColor="text1"/>
        </w:rPr>
        <w:t>Federal Funds</w:t>
      </w:r>
      <w:r w:rsidR="00A35CF3" w:rsidRPr="009D1FB2">
        <w:rPr>
          <w:rFonts w:ascii="Aptos Display" w:hAnsi="Aptos Display"/>
          <w:noProof/>
          <w:color w:val="000000" w:themeColor="text1"/>
        </w:rPr>
        <w:t xml:space="preserve"> rates were unchanged in the first quarter</w:t>
      </w:r>
      <w:r w:rsidR="00BC6C9B">
        <w:rPr>
          <w:rFonts w:ascii="Aptos Display" w:hAnsi="Aptos Display"/>
          <w:noProof/>
          <w:color w:val="000000" w:themeColor="text1"/>
        </w:rPr>
        <w:t>. A</w:t>
      </w:r>
      <w:r w:rsidR="00A35CF3" w:rsidRPr="009D1FB2">
        <w:rPr>
          <w:rFonts w:ascii="Aptos Display" w:hAnsi="Aptos Display"/>
          <w:noProof/>
          <w:color w:val="000000" w:themeColor="text1"/>
        </w:rPr>
        <w:t xml:space="preserve">s we know, Wall Street </w:t>
      </w:r>
      <w:r w:rsidR="004C2B47">
        <w:rPr>
          <w:rFonts w:ascii="Aptos Display" w:hAnsi="Aptos Display"/>
          <w:noProof/>
          <w:color w:val="000000" w:themeColor="text1"/>
        </w:rPr>
        <w:t xml:space="preserve">can </w:t>
      </w:r>
      <w:r w:rsidR="00A35CF3" w:rsidRPr="009D1FB2">
        <w:rPr>
          <w:rFonts w:ascii="Aptos Display" w:hAnsi="Aptos Display"/>
          <w:noProof/>
          <w:color w:val="000000" w:themeColor="text1"/>
        </w:rPr>
        <w:t>respond significantly to any changes in monetary policy</w:t>
      </w:r>
      <w:r w:rsidR="008B54CF" w:rsidRPr="008623D1">
        <w:rPr>
          <w:rFonts w:ascii="Aptos Display" w:hAnsi="Aptos Display"/>
          <w:noProof/>
          <w:color w:val="000000" w:themeColor="text1"/>
        </w:rPr>
        <w:t xml:space="preserve">, but </w:t>
      </w:r>
      <w:r w:rsidR="00BC6C9B" w:rsidRPr="008623D1">
        <w:rPr>
          <w:rFonts w:ascii="Aptos Display" w:hAnsi="Aptos Display"/>
          <w:noProof/>
          <w:color w:val="000000" w:themeColor="text1"/>
        </w:rPr>
        <w:t>equities remained unscathed by the Fed’s decision to keep rates the same.</w:t>
      </w:r>
      <w:r w:rsidR="00A35CF3" w:rsidRPr="008623D1">
        <w:rPr>
          <w:rFonts w:ascii="Aptos Display" w:hAnsi="Aptos Display"/>
          <w:noProof/>
          <w:color w:val="000000" w:themeColor="text1"/>
        </w:rPr>
        <w:t xml:space="preserve"> </w:t>
      </w:r>
    </w:p>
    <w:p w14:paraId="011DAD9F" w14:textId="77777777" w:rsidR="00A35CF3" w:rsidRPr="008623D1" w:rsidRDefault="00A35CF3" w:rsidP="00A35CF3">
      <w:pPr>
        <w:pStyle w:val="NormalWeb"/>
        <w:spacing w:before="0" w:beforeAutospacing="0" w:after="0" w:afterAutospacing="0"/>
        <w:jc w:val="both"/>
        <w:textAlignment w:val="baseline"/>
        <w:rPr>
          <w:rFonts w:ascii="Aptos Display" w:hAnsi="Aptos Display"/>
          <w:noProof/>
          <w:color w:val="000000" w:themeColor="text1"/>
        </w:rPr>
      </w:pPr>
    </w:p>
    <w:p w14:paraId="59850979" w14:textId="1D87BFB5" w:rsidR="00EF7E4E" w:rsidRPr="008623D1" w:rsidRDefault="00832075" w:rsidP="00EF7E4E">
      <w:pPr>
        <w:pStyle w:val="NormalWeb"/>
        <w:spacing w:before="0" w:beforeAutospacing="0" w:after="0" w:afterAutospacing="0"/>
        <w:jc w:val="both"/>
        <w:textAlignment w:val="baseline"/>
        <w:rPr>
          <w:rFonts w:ascii="Aptos Display" w:eastAsiaTheme="minorHAnsi" w:hAnsi="Aptos Display"/>
          <w:i/>
          <w:iCs/>
          <w:color w:val="000000" w:themeColor="text1"/>
          <w:sz w:val="20"/>
          <w:szCs w:val="20"/>
        </w:rPr>
      </w:pPr>
      <w:r w:rsidRPr="008623D1">
        <w:rPr>
          <w:rFonts w:ascii="Aptos Display" w:hAnsi="Aptos Display"/>
          <w:noProof/>
          <w:color w:val="000000" w:themeColor="text1"/>
        </w:rPr>
        <w:t>AI continue</w:t>
      </w:r>
      <w:r w:rsidR="00A35CF3" w:rsidRPr="008623D1">
        <w:rPr>
          <w:rFonts w:ascii="Aptos Display" w:hAnsi="Aptos Display"/>
          <w:noProof/>
          <w:color w:val="000000" w:themeColor="text1"/>
        </w:rPr>
        <w:t>d</w:t>
      </w:r>
      <w:r w:rsidRPr="008623D1">
        <w:rPr>
          <w:rFonts w:ascii="Aptos Display" w:hAnsi="Aptos Display"/>
          <w:noProof/>
          <w:color w:val="000000" w:themeColor="text1"/>
        </w:rPr>
        <w:t xml:space="preserve"> to be a strong influencer </w:t>
      </w:r>
      <w:r w:rsidR="00EF7E4E" w:rsidRPr="008623D1">
        <w:rPr>
          <w:rFonts w:ascii="Aptos Display" w:hAnsi="Aptos Display"/>
          <w:noProof/>
          <w:color w:val="000000" w:themeColor="text1"/>
        </w:rPr>
        <w:t>and Goldman Sachs Chief U.S. Equity Strategist Ben Snider</w:t>
      </w:r>
      <w:r w:rsidR="00A35CF3" w:rsidRPr="008623D1">
        <w:rPr>
          <w:rFonts w:ascii="Aptos Display" w:hAnsi="Aptos Display"/>
          <w:noProof/>
          <w:color w:val="000000" w:themeColor="text1"/>
        </w:rPr>
        <w:t xml:space="preserve"> forecasts that</w:t>
      </w:r>
      <w:r w:rsidR="00EF7E4E" w:rsidRPr="008623D1">
        <w:rPr>
          <w:rFonts w:ascii="Aptos Display" w:hAnsi="Aptos Display"/>
          <w:noProof/>
          <w:color w:val="000000" w:themeColor="text1"/>
        </w:rPr>
        <w:t xml:space="preserve">, "AI investments and AI cloud services will account for 40% for the S&amp;P 500’s EPS growth in 2026,” as </w:t>
      </w:r>
      <w:r w:rsidR="00C306ED">
        <w:rPr>
          <w:rFonts w:ascii="Aptos Display" w:hAnsi="Aptos Display"/>
          <w:noProof/>
          <w:color w:val="000000" w:themeColor="text1"/>
        </w:rPr>
        <w:t>c</w:t>
      </w:r>
      <w:r w:rsidR="00EF7E4E" w:rsidRPr="008623D1">
        <w:rPr>
          <w:rFonts w:ascii="Aptos Display" w:hAnsi="Aptos Display"/>
          <w:noProof/>
          <w:color w:val="000000" w:themeColor="text1"/>
        </w:rPr>
        <w:t>ited in Barron’s Magazine on March 19. That’s up from 25% in 2025.</w:t>
      </w:r>
      <w:r w:rsidR="00EF7E4E" w:rsidRPr="008623D1">
        <w:rPr>
          <w:rFonts w:ascii="Aptos Display" w:hAnsi="Aptos Display"/>
          <w:color w:val="000000" w:themeColor="text1"/>
        </w:rPr>
        <w:t> </w:t>
      </w:r>
      <w:r w:rsidR="00EF7E4E" w:rsidRPr="008623D1">
        <w:rPr>
          <w:rFonts w:ascii="Aptos Display" w:eastAsiaTheme="minorHAnsi" w:hAnsi="Aptos Display"/>
          <w:i/>
          <w:iCs/>
          <w:color w:val="000000" w:themeColor="text1"/>
          <w:sz w:val="20"/>
          <w:szCs w:val="20"/>
        </w:rPr>
        <w:t>(Source: Barron’s, March 19, 2026).</w:t>
      </w:r>
    </w:p>
    <w:p w14:paraId="67CE8FC8" w14:textId="77777777" w:rsidR="00A35CF3" w:rsidRPr="008623D1" w:rsidRDefault="00A35CF3" w:rsidP="00EF7E4E">
      <w:pPr>
        <w:pStyle w:val="NormalWeb"/>
        <w:spacing w:before="0" w:beforeAutospacing="0" w:after="0" w:afterAutospacing="0"/>
        <w:jc w:val="both"/>
        <w:textAlignment w:val="baseline"/>
        <w:rPr>
          <w:rFonts w:ascii="Aptos Display" w:hAnsi="Aptos Display"/>
          <w:i/>
          <w:iCs/>
          <w:color w:val="000000" w:themeColor="text1"/>
          <w:sz w:val="22"/>
          <w:szCs w:val="22"/>
        </w:rPr>
      </w:pPr>
    </w:p>
    <w:bookmarkEnd w:id="1"/>
    <w:p w14:paraId="467E68B7" w14:textId="6F7E1F49" w:rsidR="00991352" w:rsidRPr="008623D1" w:rsidRDefault="00A42275" w:rsidP="002D52EF">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 xml:space="preserve">Corporate </w:t>
      </w:r>
      <w:r w:rsidRPr="004E1F1C">
        <w:rPr>
          <w:rFonts w:ascii="Aptos Display" w:hAnsi="Aptos Display"/>
          <w:color w:val="000000" w:themeColor="text1"/>
        </w:rPr>
        <w:t>earnings remained strong, with</w:t>
      </w:r>
      <w:r w:rsidR="00213DFC" w:rsidRPr="004E1F1C">
        <w:rPr>
          <w:rFonts w:ascii="Aptos Display" w:hAnsi="Aptos Display"/>
          <w:color w:val="000000" w:themeColor="text1"/>
        </w:rPr>
        <w:t xml:space="preserve"> </w:t>
      </w:r>
      <w:r w:rsidR="00E61F84" w:rsidRPr="004E1F1C">
        <w:rPr>
          <w:rFonts w:ascii="Aptos Display" w:hAnsi="Aptos Display"/>
          <w:color w:val="000000" w:themeColor="text1"/>
        </w:rPr>
        <w:t>many S</w:t>
      </w:r>
      <w:r w:rsidRPr="004E1F1C">
        <w:rPr>
          <w:rFonts w:ascii="Aptos Display" w:hAnsi="Aptos Display"/>
          <w:color w:val="000000" w:themeColor="text1"/>
        </w:rPr>
        <w:t xml:space="preserve">&amp;P 500 companies expected to deliver roughly 12% to 13% year-over-year profit growth, marking the sixth consecutive quarter of double-digit gains. Growth was driven by continued confidence in artificial intelligence and a surge in energy-related profits due to higher oil prices. </w:t>
      </w:r>
      <w:r w:rsidR="002D3820" w:rsidRPr="004E1F1C">
        <w:rPr>
          <w:rFonts w:ascii="Aptos Display" w:hAnsi="Aptos Display"/>
          <w:color w:val="000000" w:themeColor="text1"/>
        </w:rPr>
        <w:t>P</w:t>
      </w:r>
      <w:r w:rsidRPr="004E1F1C">
        <w:rPr>
          <w:rFonts w:ascii="Aptos Display" w:hAnsi="Aptos Display"/>
          <w:color w:val="000000" w:themeColor="text1"/>
        </w:rPr>
        <w:t xml:space="preserve">erformance varied significantly across sectors, with energy and industrial companies outperforming while </w:t>
      </w:r>
      <w:r w:rsidR="00213DFC" w:rsidRPr="004E1F1C">
        <w:rPr>
          <w:rFonts w:ascii="Aptos Display" w:hAnsi="Aptos Display"/>
          <w:color w:val="000000" w:themeColor="text1"/>
        </w:rPr>
        <w:t>a lot of</w:t>
      </w:r>
      <w:r w:rsidRPr="004E1F1C">
        <w:rPr>
          <w:rFonts w:ascii="Aptos Display" w:hAnsi="Aptos Display"/>
          <w:color w:val="000000" w:themeColor="text1"/>
        </w:rPr>
        <w:t xml:space="preserve"> technology and consumer sectors</w:t>
      </w:r>
      <w:r w:rsidRPr="008623D1">
        <w:rPr>
          <w:rFonts w:ascii="Aptos Display" w:hAnsi="Aptos Display"/>
          <w:color w:val="000000" w:themeColor="text1"/>
        </w:rPr>
        <w:t xml:space="preserve"> lagged. </w:t>
      </w:r>
      <w:r w:rsidRPr="008623D1">
        <w:rPr>
          <w:rFonts w:ascii="Aptos Display" w:hAnsi="Aptos Display"/>
          <w:i/>
          <w:iCs/>
          <w:color w:val="000000" w:themeColor="text1"/>
          <w:sz w:val="20"/>
          <w:szCs w:val="20"/>
        </w:rPr>
        <w:t>(Source: Marketwatch.com; 3/27/26)</w:t>
      </w:r>
    </w:p>
    <w:p w14:paraId="6D346645" w14:textId="77777777" w:rsidR="00A42275" w:rsidRPr="008623D1" w:rsidRDefault="00A42275" w:rsidP="002D52EF">
      <w:pPr>
        <w:pStyle w:val="NormalWeb"/>
        <w:spacing w:before="0" w:beforeAutospacing="0" w:after="0" w:afterAutospacing="0"/>
        <w:jc w:val="both"/>
        <w:textAlignment w:val="baseline"/>
        <w:rPr>
          <w:rFonts w:ascii="Aptos Display" w:hAnsi="Aptos Display"/>
          <w:color w:val="000000" w:themeColor="text1"/>
        </w:rPr>
      </w:pPr>
    </w:p>
    <w:p w14:paraId="3EB8DE49" w14:textId="7293FB41" w:rsidR="009A3F62" w:rsidRPr="008623D1" w:rsidRDefault="009A3F62" w:rsidP="009A3F62">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 xml:space="preserve">According to the U.S. Bureau of Labor Statistics, the unemployment rate for February 2026 was 4.4%, holding relatively steady from January. </w:t>
      </w:r>
    </w:p>
    <w:p w14:paraId="791E75E4" w14:textId="5B85B5B5" w:rsidR="00770F5D" w:rsidRPr="008623D1" w:rsidRDefault="00770F5D" w:rsidP="009A3F62">
      <w:pPr>
        <w:pStyle w:val="NormalWeb"/>
        <w:spacing w:before="0" w:beforeAutospacing="0" w:after="0" w:afterAutospacing="0"/>
        <w:jc w:val="both"/>
        <w:textAlignment w:val="baseline"/>
        <w:rPr>
          <w:rFonts w:ascii="Aptos Display" w:hAnsi="Aptos Display"/>
          <w:color w:val="000000" w:themeColor="text1"/>
        </w:rPr>
      </w:pPr>
    </w:p>
    <w:p w14:paraId="5A9E6EEF" w14:textId="23EF6D20" w:rsidR="00770F5D" w:rsidRPr="008623D1" w:rsidRDefault="00770F5D" w:rsidP="009A3F62">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The energy sector was</w:t>
      </w:r>
      <w:r w:rsidR="008B54CF" w:rsidRPr="008623D1">
        <w:rPr>
          <w:rFonts w:ascii="Aptos Display" w:hAnsi="Aptos Display"/>
          <w:color w:val="000000" w:themeColor="text1"/>
        </w:rPr>
        <w:t xml:space="preserve"> a constant </w:t>
      </w:r>
      <w:r w:rsidRPr="008623D1">
        <w:rPr>
          <w:rFonts w:ascii="Aptos Display" w:hAnsi="Aptos Display"/>
          <w:color w:val="000000" w:themeColor="text1"/>
        </w:rPr>
        <w:t xml:space="preserve">in </w:t>
      </w:r>
      <w:r w:rsidR="008B54CF" w:rsidRPr="008623D1">
        <w:rPr>
          <w:rFonts w:ascii="Aptos Display" w:hAnsi="Aptos Display"/>
          <w:color w:val="000000" w:themeColor="text1"/>
        </w:rPr>
        <w:t xml:space="preserve">almost all </w:t>
      </w:r>
      <w:r w:rsidRPr="008623D1">
        <w:rPr>
          <w:rFonts w:ascii="Aptos Display" w:hAnsi="Aptos Display"/>
          <w:color w:val="000000" w:themeColor="text1"/>
        </w:rPr>
        <w:t xml:space="preserve">headlines as oil prices soared </w:t>
      </w:r>
      <w:r w:rsidR="008B54CF" w:rsidRPr="008623D1">
        <w:rPr>
          <w:rFonts w:ascii="Aptos Display" w:hAnsi="Aptos Display"/>
          <w:color w:val="000000" w:themeColor="text1"/>
        </w:rPr>
        <w:t xml:space="preserve">during the quarter </w:t>
      </w:r>
      <w:r w:rsidRPr="008623D1">
        <w:rPr>
          <w:rFonts w:ascii="Aptos Display" w:hAnsi="Aptos Display"/>
          <w:color w:val="000000" w:themeColor="text1"/>
        </w:rPr>
        <w:t xml:space="preserve">due to conflicts in Iran. The uncertainty around this conflict was a </w:t>
      </w:r>
      <w:r w:rsidR="008B54CF" w:rsidRPr="008623D1">
        <w:rPr>
          <w:rFonts w:ascii="Aptos Display" w:hAnsi="Aptos Display"/>
          <w:color w:val="000000" w:themeColor="text1"/>
        </w:rPr>
        <w:t>contributing</w:t>
      </w:r>
      <w:r w:rsidRPr="008623D1">
        <w:rPr>
          <w:rFonts w:ascii="Aptos Display" w:hAnsi="Aptos Display"/>
          <w:color w:val="000000" w:themeColor="text1"/>
        </w:rPr>
        <w:t xml:space="preserve"> player in the continued instability in equities. </w:t>
      </w:r>
    </w:p>
    <w:p w14:paraId="08E47067" w14:textId="432E7274" w:rsidR="009A3F62" w:rsidRPr="008623D1" w:rsidRDefault="009A3F62" w:rsidP="002D52EF">
      <w:pPr>
        <w:pStyle w:val="NormalWeb"/>
        <w:spacing w:before="0" w:beforeAutospacing="0" w:after="0" w:afterAutospacing="0"/>
        <w:jc w:val="both"/>
        <w:textAlignment w:val="baseline"/>
        <w:rPr>
          <w:rFonts w:ascii="Aptos Display" w:hAnsi="Aptos Display"/>
          <w:color w:val="000000" w:themeColor="text1"/>
          <w:sz w:val="25"/>
          <w:szCs w:val="25"/>
        </w:rPr>
      </w:pPr>
    </w:p>
    <w:p w14:paraId="4280A4D7" w14:textId="15F8A916" w:rsidR="00E419ED" w:rsidRPr="008623D1" w:rsidRDefault="00C6095F" w:rsidP="002D52EF">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While March’s volatility may serve as an early signal of a challenging environment ahead, t</w:t>
      </w:r>
      <w:r w:rsidR="00D3790C" w:rsidRPr="008623D1">
        <w:rPr>
          <w:rFonts w:ascii="Aptos Display" w:hAnsi="Aptos Display"/>
          <w:color w:val="000000" w:themeColor="text1"/>
        </w:rPr>
        <w:t xml:space="preserve">he </w:t>
      </w:r>
      <w:r w:rsidR="004C2B47" w:rsidRPr="008623D1">
        <w:rPr>
          <w:rFonts w:ascii="Aptos Display" w:hAnsi="Aptos Display"/>
          <w:noProof/>
          <w:color w:val="000000" w:themeColor="text1"/>
        </w:rPr>
        <w:drawing>
          <wp:anchor distT="0" distB="0" distL="114300" distR="114300" simplePos="0" relativeHeight="252058624" behindDoc="0" locked="0" layoutInCell="1" allowOverlap="1" wp14:anchorId="0650BE4C" wp14:editId="79AEECBE">
            <wp:simplePos x="0" y="0"/>
            <wp:positionH relativeFrom="column">
              <wp:posOffset>2060442</wp:posOffset>
            </wp:positionH>
            <wp:positionV relativeFrom="paragraph">
              <wp:posOffset>70647</wp:posOffset>
            </wp:positionV>
            <wp:extent cx="4170045" cy="2927350"/>
            <wp:effectExtent l="57150" t="57150" r="97155" b="101600"/>
            <wp:wrapSquare wrapText="bothSides"/>
            <wp:docPr id="168402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2873" name=""/>
                    <pic:cNvPicPr/>
                  </pic:nvPicPr>
                  <pic:blipFill>
                    <a:blip r:embed="rId15">
                      <a:extLst>
                        <a:ext uri="{28A0092B-C50C-407E-A947-70E740481C1C}">
                          <a14:useLocalDpi xmlns:a14="http://schemas.microsoft.com/office/drawing/2010/main" val="0"/>
                        </a:ext>
                      </a:extLst>
                    </a:blip>
                    <a:stretch>
                      <a:fillRect/>
                    </a:stretch>
                  </pic:blipFill>
                  <pic:spPr>
                    <a:xfrm>
                      <a:off x="0" y="0"/>
                      <a:ext cx="4170045" cy="2927350"/>
                    </a:xfrm>
                    <a:prstGeom prst="rect">
                      <a:avLst/>
                    </a:prstGeom>
                    <a:ln>
                      <a:solidFill>
                        <a:schemeClr val="accent1">
                          <a:lumMod val="7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3790C" w:rsidRPr="008623D1">
        <w:rPr>
          <w:rFonts w:ascii="Aptos Display" w:hAnsi="Aptos Display"/>
          <w:color w:val="000000" w:themeColor="text1"/>
        </w:rPr>
        <w:t xml:space="preserve">good news is after a rough </w:t>
      </w:r>
      <w:r w:rsidRPr="008623D1">
        <w:rPr>
          <w:rFonts w:ascii="Aptos Display" w:hAnsi="Aptos Display"/>
          <w:color w:val="000000" w:themeColor="text1"/>
        </w:rPr>
        <w:t>quarter, markets</w:t>
      </w:r>
      <w:r w:rsidR="00D3790C" w:rsidRPr="008623D1">
        <w:rPr>
          <w:rFonts w:ascii="Aptos Display" w:hAnsi="Aptos Display"/>
          <w:color w:val="000000" w:themeColor="text1"/>
        </w:rPr>
        <w:t xml:space="preserve"> did not experience a sharp correction like the one last seen in </w:t>
      </w:r>
      <w:r w:rsidRPr="008623D1">
        <w:rPr>
          <w:rFonts w:ascii="Aptos Display" w:hAnsi="Aptos Display"/>
          <w:color w:val="000000" w:themeColor="text1"/>
        </w:rPr>
        <w:t>the first half of 2025.</w:t>
      </w:r>
      <w:r w:rsidR="00AB52E9" w:rsidRPr="008623D1">
        <w:rPr>
          <w:rFonts w:ascii="Aptos Display" w:hAnsi="Aptos Display"/>
          <w:color w:val="000000" w:themeColor="text1"/>
        </w:rPr>
        <w:t xml:space="preserve"> </w:t>
      </w:r>
      <w:r w:rsidR="004960AD" w:rsidRPr="008623D1">
        <w:rPr>
          <w:rFonts w:ascii="Aptos Display" w:hAnsi="Aptos Display"/>
          <w:color w:val="000000" w:themeColor="text1"/>
        </w:rPr>
        <w:t xml:space="preserve">With all </w:t>
      </w:r>
      <w:r w:rsidR="006D16C1" w:rsidRPr="008623D1">
        <w:rPr>
          <w:rFonts w:ascii="Aptos Display" w:hAnsi="Aptos Display"/>
          <w:color w:val="000000" w:themeColor="text1"/>
        </w:rPr>
        <w:t xml:space="preserve">of </w:t>
      </w:r>
      <w:r w:rsidR="004960AD" w:rsidRPr="008623D1">
        <w:rPr>
          <w:rFonts w:ascii="Aptos Display" w:hAnsi="Aptos Display"/>
          <w:color w:val="000000" w:themeColor="text1"/>
        </w:rPr>
        <w:t xml:space="preserve">this being said, </w:t>
      </w:r>
      <w:r w:rsidR="00991352" w:rsidRPr="008623D1">
        <w:rPr>
          <w:rFonts w:ascii="Aptos Display" w:hAnsi="Aptos Display"/>
          <w:color w:val="000000" w:themeColor="text1"/>
        </w:rPr>
        <w:t>the current market environment can</w:t>
      </w:r>
      <w:r w:rsidR="004960AD" w:rsidRPr="008623D1">
        <w:rPr>
          <w:rFonts w:ascii="Aptos Display" w:hAnsi="Aptos Display"/>
          <w:color w:val="000000" w:themeColor="text1"/>
        </w:rPr>
        <w:t xml:space="preserve"> be </w:t>
      </w:r>
      <w:r w:rsidR="00991352" w:rsidRPr="008623D1">
        <w:rPr>
          <w:rFonts w:ascii="Aptos Display" w:hAnsi="Aptos Display"/>
          <w:color w:val="000000" w:themeColor="text1"/>
        </w:rPr>
        <w:t>summarized</w:t>
      </w:r>
      <w:r w:rsidR="004960AD" w:rsidRPr="008623D1">
        <w:rPr>
          <w:rFonts w:ascii="Aptos Display" w:hAnsi="Aptos Display"/>
          <w:color w:val="000000" w:themeColor="text1"/>
        </w:rPr>
        <w:t xml:space="preserve"> in </w:t>
      </w:r>
      <w:r w:rsidR="00E419ED" w:rsidRPr="008623D1">
        <w:rPr>
          <w:rFonts w:ascii="Aptos Display" w:hAnsi="Aptos Display"/>
          <w:color w:val="000000" w:themeColor="text1"/>
        </w:rPr>
        <w:t>two</w:t>
      </w:r>
      <w:r w:rsidR="004960AD" w:rsidRPr="008623D1">
        <w:rPr>
          <w:rFonts w:ascii="Aptos Display" w:hAnsi="Aptos Display"/>
          <w:color w:val="000000" w:themeColor="text1"/>
        </w:rPr>
        <w:t xml:space="preserve"> words</w:t>
      </w:r>
      <w:r w:rsidR="00991352" w:rsidRPr="008623D1">
        <w:rPr>
          <w:rFonts w:ascii="Aptos Display" w:hAnsi="Aptos Display"/>
          <w:color w:val="000000" w:themeColor="text1"/>
        </w:rPr>
        <w:t>:</w:t>
      </w:r>
      <w:r w:rsidR="004960AD" w:rsidRPr="008623D1">
        <w:rPr>
          <w:rFonts w:ascii="Aptos Display" w:hAnsi="Aptos Display"/>
          <w:color w:val="000000" w:themeColor="text1"/>
        </w:rPr>
        <w:t xml:space="preserve"> </w:t>
      </w:r>
      <w:r w:rsidR="00786547" w:rsidRPr="008623D1">
        <w:rPr>
          <w:rFonts w:ascii="Aptos Display" w:hAnsi="Aptos Display"/>
          <w:color w:val="000000" w:themeColor="text1"/>
        </w:rPr>
        <w:t>v</w:t>
      </w:r>
      <w:r w:rsidR="004960AD" w:rsidRPr="008623D1">
        <w:rPr>
          <w:rFonts w:ascii="Aptos Display" w:hAnsi="Aptos Display"/>
          <w:color w:val="000000" w:themeColor="text1"/>
        </w:rPr>
        <w:t xml:space="preserve">olatility </w:t>
      </w:r>
      <w:r w:rsidR="008B54CF" w:rsidRPr="008623D1">
        <w:rPr>
          <w:rFonts w:ascii="Aptos Display" w:hAnsi="Aptos Display"/>
          <w:color w:val="000000" w:themeColor="text1"/>
        </w:rPr>
        <w:t>persists</w:t>
      </w:r>
      <w:r w:rsidR="00E419ED" w:rsidRPr="008623D1">
        <w:rPr>
          <w:rFonts w:ascii="Aptos Display" w:hAnsi="Aptos Display"/>
          <w:color w:val="000000" w:themeColor="text1"/>
        </w:rPr>
        <w:t xml:space="preserve">. </w:t>
      </w:r>
    </w:p>
    <w:p w14:paraId="35539BCC" w14:textId="10E8844E" w:rsidR="00E419ED" w:rsidRPr="008623D1" w:rsidRDefault="00E419ED" w:rsidP="002D52EF">
      <w:pPr>
        <w:pStyle w:val="NormalWeb"/>
        <w:spacing w:before="0" w:beforeAutospacing="0" w:after="0" w:afterAutospacing="0"/>
        <w:jc w:val="both"/>
        <w:textAlignment w:val="baseline"/>
        <w:rPr>
          <w:rFonts w:ascii="Aptos Display" w:hAnsi="Aptos Display"/>
          <w:color w:val="000000" w:themeColor="text1"/>
        </w:rPr>
      </w:pPr>
    </w:p>
    <w:p w14:paraId="4036E11A" w14:textId="4FA66B17" w:rsidR="00C86DF8" w:rsidRPr="008623D1" w:rsidRDefault="00E419ED" w:rsidP="00B358B4">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 xml:space="preserve">Please remember, volatility is an expected part of the investment experience. </w:t>
      </w:r>
      <w:r w:rsidR="005E6BE1" w:rsidRPr="008623D1">
        <w:rPr>
          <w:rFonts w:ascii="Aptos Display" w:hAnsi="Aptos Display"/>
          <w:color w:val="000000" w:themeColor="text1"/>
        </w:rPr>
        <w:t>Also, it should not be construed as entirely negative, as it can allow for good opportunities.</w:t>
      </w:r>
      <w:r w:rsidR="004960AD" w:rsidRPr="008623D1">
        <w:rPr>
          <w:rFonts w:ascii="Aptos Display" w:hAnsi="Aptos Display"/>
          <w:color w:val="000000" w:themeColor="text1"/>
        </w:rPr>
        <w:t xml:space="preserve"> A</w:t>
      </w:r>
      <w:r w:rsidR="008F3CAB" w:rsidRPr="008623D1">
        <w:rPr>
          <w:rFonts w:ascii="Aptos Display" w:hAnsi="Aptos Display"/>
          <w:color w:val="000000" w:themeColor="text1"/>
        </w:rPr>
        <w:t xml:space="preserve">s always, </w:t>
      </w:r>
      <w:r w:rsidR="003E1133" w:rsidRPr="008623D1">
        <w:rPr>
          <w:rFonts w:ascii="Aptos Display" w:hAnsi="Aptos Display"/>
          <w:color w:val="000000" w:themeColor="text1"/>
        </w:rPr>
        <w:t>investors need to carefully choose portfolios that represent their unique objectives.</w:t>
      </w:r>
      <w:r w:rsidR="00112849" w:rsidRPr="008623D1">
        <w:rPr>
          <w:rFonts w:ascii="Aptos Display" w:hAnsi="Aptos Display"/>
          <w:color w:val="000000" w:themeColor="text1"/>
        </w:rPr>
        <w:t xml:space="preserve"> </w:t>
      </w:r>
      <w:r w:rsidR="00991352" w:rsidRPr="008623D1">
        <w:rPr>
          <w:rFonts w:ascii="Aptos Display" w:hAnsi="Aptos Display"/>
          <w:color w:val="000000" w:themeColor="text1"/>
        </w:rPr>
        <w:t>As conditions evolve, maintaining a disciplined and well-structured investment approach remains essential.</w:t>
      </w:r>
      <w:r w:rsidR="00FC7FAE" w:rsidRPr="008623D1">
        <w:rPr>
          <w:rFonts w:ascii="Aptos Display" w:hAnsi="Aptos Display"/>
          <w:color w:val="000000" w:themeColor="text1"/>
        </w:rPr>
        <w:t xml:space="preserve"> </w:t>
      </w:r>
      <w:r w:rsidR="003E1133" w:rsidRPr="008623D1">
        <w:rPr>
          <w:rFonts w:ascii="Aptos Display" w:hAnsi="Aptos Display"/>
          <w:color w:val="000000" w:themeColor="text1"/>
        </w:rPr>
        <w:t>O</w:t>
      </w:r>
      <w:r w:rsidR="008F3CAB" w:rsidRPr="008623D1">
        <w:rPr>
          <w:rFonts w:ascii="Aptos Display" w:hAnsi="Aptos Display"/>
          <w:color w:val="000000" w:themeColor="text1"/>
        </w:rPr>
        <w:t>ur role as financial professionals is to closely monitor market developments and ensure your portfolio remains aligned with your time horizon, risk tolerance, and financial objectives. We remain committed to keeping you informed</w:t>
      </w:r>
      <w:r w:rsidR="00566BB5" w:rsidRPr="008623D1">
        <w:rPr>
          <w:rFonts w:ascii="Aptos Display" w:hAnsi="Aptos Display"/>
          <w:color w:val="000000" w:themeColor="text1"/>
        </w:rPr>
        <w:t xml:space="preserve"> </w:t>
      </w:r>
      <w:r w:rsidR="008F3CAB" w:rsidRPr="008623D1">
        <w:rPr>
          <w:rFonts w:ascii="Aptos Display" w:hAnsi="Aptos Display"/>
          <w:color w:val="000000" w:themeColor="text1"/>
        </w:rPr>
        <w:t>and well-positioned to navigate evolving market conditions with confidence.</w:t>
      </w:r>
    </w:p>
    <w:p w14:paraId="0881F1B1" w14:textId="77777777" w:rsidR="00770F5D" w:rsidRPr="008623D1" w:rsidRDefault="00770F5D" w:rsidP="00B358B4">
      <w:pPr>
        <w:pStyle w:val="NormalWeb"/>
        <w:spacing w:before="0" w:beforeAutospacing="0" w:after="0" w:afterAutospacing="0"/>
        <w:jc w:val="both"/>
        <w:textAlignment w:val="baseline"/>
        <w:rPr>
          <w:rFonts w:ascii="Aptos Display" w:hAnsi="Aptos Display"/>
          <w:color w:val="000000" w:themeColor="text1"/>
        </w:rPr>
      </w:pPr>
    </w:p>
    <w:p w14:paraId="7D5A49B8" w14:textId="10C425F3" w:rsidR="00B27847" w:rsidRPr="008623D1" w:rsidRDefault="000044FA" w:rsidP="00B27847">
      <w:pPr>
        <w:shd w:val="clear" w:color="auto" w:fill="BDD6EE" w:themeFill="accent5" w:themeFillTint="66"/>
        <w:spacing w:line="240" w:lineRule="auto"/>
        <w:jc w:val="center"/>
        <w:rPr>
          <w:rFonts w:ascii="Aptos Display" w:hAnsi="Aptos Display" w:cstheme="minorHAnsi"/>
          <w:b/>
          <w:bCs/>
          <w:color w:val="2F5496" w:themeColor="accent1" w:themeShade="BF"/>
          <w:sz w:val="33"/>
          <w:szCs w:val="33"/>
        </w:rPr>
      </w:pPr>
      <w:r w:rsidRPr="008623D1">
        <w:rPr>
          <w:rFonts w:ascii="Aptos Display" w:hAnsi="Aptos Display" w:cstheme="minorHAnsi"/>
          <w:b/>
          <w:bCs/>
          <w:color w:val="2F5496" w:themeColor="accent1" w:themeShade="BF"/>
          <w:sz w:val="33"/>
          <w:szCs w:val="33"/>
        </w:rPr>
        <w:t>Inflation &amp; Interest Rates</w:t>
      </w:r>
    </w:p>
    <w:p w14:paraId="68A7360D" w14:textId="234BC7F1" w:rsidR="00767AC2" w:rsidRPr="008623D1" w:rsidRDefault="00767AC2" w:rsidP="006D10A7">
      <w:pPr>
        <w:pStyle w:val="NormalWeb"/>
        <w:spacing w:before="0" w:beforeAutospacing="0" w:after="0" w:afterAutospacing="0"/>
        <w:jc w:val="both"/>
        <w:textAlignment w:val="baseline"/>
        <w:rPr>
          <w:rFonts w:ascii="Aptos Display" w:eastAsiaTheme="minorHAnsi" w:hAnsi="Aptos Display"/>
          <w:b/>
          <w:bCs/>
          <w:i/>
          <w:iCs/>
          <w:color w:val="000000" w:themeColor="text1"/>
          <w:sz w:val="28"/>
          <w:szCs w:val="28"/>
          <w:u w:val="single"/>
        </w:rPr>
      </w:pPr>
      <w:r w:rsidRPr="008623D1">
        <w:rPr>
          <w:rFonts w:ascii="Aptos Display" w:eastAsiaTheme="minorHAnsi" w:hAnsi="Aptos Display"/>
          <w:b/>
          <w:bCs/>
          <w:i/>
          <w:iCs/>
          <w:color w:val="000000" w:themeColor="text1"/>
          <w:sz w:val="28"/>
          <w:szCs w:val="28"/>
          <w:u w:val="single"/>
        </w:rPr>
        <w:t xml:space="preserve">Key </w:t>
      </w:r>
      <w:r w:rsidR="009C3215" w:rsidRPr="008623D1">
        <w:rPr>
          <w:rFonts w:ascii="Aptos Display" w:eastAsiaTheme="minorHAnsi" w:hAnsi="Aptos Display"/>
          <w:b/>
          <w:bCs/>
          <w:i/>
          <w:iCs/>
          <w:color w:val="000000" w:themeColor="text1"/>
          <w:sz w:val="28"/>
          <w:szCs w:val="28"/>
          <w:u w:val="single"/>
        </w:rPr>
        <w:t>Points</w:t>
      </w:r>
      <w:r w:rsidRPr="008623D1">
        <w:rPr>
          <w:rFonts w:ascii="Aptos Display" w:eastAsiaTheme="minorHAnsi" w:hAnsi="Aptos Display"/>
          <w:b/>
          <w:bCs/>
          <w:i/>
          <w:iCs/>
          <w:color w:val="000000" w:themeColor="text1"/>
          <w:sz w:val="28"/>
          <w:szCs w:val="28"/>
          <w:u w:val="single"/>
        </w:rPr>
        <w:t xml:space="preserve">: </w:t>
      </w:r>
    </w:p>
    <w:p w14:paraId="0D1C8385" w14:textId="00810A0A" w:rsidR="00767AC2" w:rsidRPr="008623D1" w:rsidRDefault="00767AC2" w:rsidP="00A8051C">
      <w:pPr>
        <w:pStyle w:val="NormalWeb"/>
        <w:spacing w:before="0" w:beforeAutospacing="0" w:after="0" w:afterAutospacing="0"/>
        <w:jc w:val="both"/>
        <w:textAlignment w:val="baseline"/>
        <w:rPr>
          <w:rFonts w:ascii="Aptos Display" w:eastAsiaTheme="minorHAnsi" w:hAnsi="Aptos Display"/>
          <w:color w:val="000000" w:themeColor="text1"/>
          <w:sz w:val="25"/>
          <w:szCs w:val="25"/>
        </w:rPr>
      </w:pPr>
    </w:p>
    <w:p w14:paraId="57819C91" w14:textId="6AB1644C" w:rsidR="000729FA" w:rsidRPr="008623D1" w:rsidRDefault="002D3820" w:rsidP="00D84293">
      <w:pPr>
        <w:pStyle w:val="NormalWeb"/>
        <w:numPr>
          <w:ilvl w:val="0"/>
          <w:numId w:val="3"/>
        </w:numPr>
        <w:tabs>
          <w:tab w:val="left" w:pos="990"/>
        </w:tabs>
        <w:spacing w:before="0" w:beforeAutospacing="0" w:after="0" w:afterAutospacing="0"/>
        <w:ind w:left="360"/>
        <w:jc w:val="both"/>
        <w:textAlignment w:val="baseline"/>
        <w:rPr>
          <w:rFonts w:ascii="Aptos Display" w:eastAsiaTheme="minorHAnsi" w:hAnsi="Aptos Display"/>
          <w:b/>
          <w:bCs/>
          <w:color w:val="000000" w:themeColor="text1"/>
          <w:sz w:val="25"/>
          <w:szCs w:val="25"/>
        </w:rPr>
      </w:pPr>
      <w:r w:rsidRPr="008623D1">
        <w:rPr>
          <w:rFonts w:ascii="Aptos Display" w:eastAsiaTheme="minorHAnsi" w:hAnsi="Aptos Display"/>
          <w:b/>
          <w:bCs/>
          <w:color w:val="000000" w:themeColor="text1"/>
          <w:sz w:val="25"/>
          <w:szCs w:val="25"/>
        </w:rPr>
        <w:t xml:space="preserve">Federal funds </w:t>
      </w:r>
      <w:r w:rsidR="00767AC2" w:rsidRPr="008623D1">
        <w:rPr>
          <w:rFonts w:ascii="Aptos Display" w:eastAsiaTheme="minorHAnsi" w:hAnsi="Aptos Display"/>
          <w:b/>
          <w:bCs/>
          <w:color w:val="000000" w:themeColor="text1"/>
          <w:sz w:val="25"/>
          <w:szCs w:val="25"/>
        </w:rPr>
        <w:t xml:space="preserve">rates </w:t>
      </w:r>
      <w:r w:rsidR="00A35CF3" w:rsidRPr="008623D1">
        <w:rPr>
          <w:rFonts w:ascii="Aptos Display" w:eastAsiaTheme="minorHAnsi" w:hAnsi="Aptos Display"/>
          <w:b/>
          <w:bCs/>
          <w:color w:val="000000" w:themeColor="text1"/>
          <w:sz w:val="25"/>
          <w:szCs w:val="25"/>
        </w:rPr>
        <w:t xml:space="preserve">remained unchanged in the first quarter of 2026. The benchmark federal funds target rate range remains at </w:t>
      </w:r>
      <w:r w:rsidR="000729FA" w:rsidRPr="008623D1">
        <w:rPr>
          <w:rFonts w:ascii="Aptos Display" w:eastAsiaTheme="minorHAnsi" w:hAnsi="Aptos Display"/>
          <w:b/>
          <w:bCs/>
          <w:color w:val="000000" w:themeColor="text1"/>
          <w:sz w:val="25"/>
          <w:szCs w:val="25"/>
        </w:rPr>
        <w:t xml:space="preserve">3.5 </w:t>
      </w:r>
      <w:r w:rsidR="00CA44E7" w:rsidRPr="008623D1">
        <w:rPr>
          <w:rFonts w:ascii="Aptos Display" w:eastAsiaTheme="minorHAnsi" w:hAnsi="Aptos Display"/>
          <w:b/>
          <w:bCs/>
          <w:color w:val="000000" w:themeColor="text1"/>
          <w:sz w:val="25"/>
          <w:szCs w:val="25"/>
        </w:rPr>
        <w:t>-</w:t>
      </w:r>
      <w:r w:rsidR="000729FA" w:rsidRPr="008623D1">
        <w:rPr>
          <w:rFonts w:ascii="Aptos Display" w:eastAsiaTheme="minorHAnsi" w:hAnsi="Aptos Display"/>
          <w:b/>
          <w:bCs/>
          <w:color w:val="000000" w:themeColor="text1"/>
          <w:sz w:val="25"/>
          <w:szCs w:val="25"/>
        </w:rPr>
        <w:t xml:space="preserve"> 3.75%</w:t>
      </w:r>
      <w:r w:rsidR="00A35CF3" w:rsidRPr="008623D1">
        <w:rPr>
          <w:rFonts w:ascii="Aptos Display" w:eastAsiaTheme="minorHAnsi" w:hAnsi="Aptos Display"/>
          <w:b/>
          <w:bCs/>
          <w:color w:val="000000" w:themeColor="text1"/>
          <w:sz w:val="25"/>
          <w:szCs w:val="25"/>
        </w:rPr>
        <w:t>.</w:t>
      </w:r>
    </w:p>
    <w:p w14:paraId="70D7611C" w14:textId="21C05BE1" w:rsidR="00CB6ECD" w:rsidRPr="008623D1" w:rsidRDefault="00CB6ECD" w:rsidP="00A8051C">
      <w:pPr>
        <w:pStyle w:val="NormalWeb"/>
        <w:spacing w:before="0" w:beforeAutospacing="0" w:after="0" w:afterAutospacing="0"/>
        <w:jc w:val="both"/>
        <w:textAlignment w:val="baseline"/>
        <w:rPr>
          <w:rFonts w:ascii="Aptos Display" w:eastAsiaTheme="minorHAnsi" w:hAnsi="Aptos Display"/>
          <w:b/>
          <w:bCs/>
          <w:color w:val="000000" w:themeColor="text1"/>
          <w:sz w:val="25"/>
          <w:szCs w:val="25"/>
        </w:rPr>
      </w:pPr>
    </w:p>
    <w:p w14:paraId="50EA00E2" w14:textId="06AFEBDE" w:rsidR="00687D30" w:rsidRPr="008623D1" w:rsidRDefault="00BF42BA" w:rsidP="00A8051C">
      <w:pPr>
        <w:pStyle w:val="NormalWeb"/>
        <w:numPr>
          <w:ilvl w:val="0"/>
          <w:numId w:val="3"/>
        </w:numPr>
        <w:spacing w:before="0" w:beforeAutospacing="0" w:after="0" w:afterAutospacing="0"/>
        <w:ind w:left="360"/>
        <w:jc w:val="both"/>
        <w:textAlignment w:val="baseline"/>
        <w:rPr>
          <w:rFonts w:ascii="Aptos Display" w:eastAsiaTheme="minorHAnsi" w:hAnsi="Aptos Display"/>
          <w:b/>
          <w:bCs/>
          <w:color w:val="000000" w:themeColor="text1"/>
          <w:sz w:val="25"/>
          <w:szCs w:val="25"/>
        </w:rPr>
      </w:pPr>
      <w:r w:rsidRPr="008623D1">
        <w:rPr>
          <w:rFonts w:ascii="Aptos Display" w:eastAsiaTheme="minorHAnsi" w:hAnsi="Aptos Display"/>
          <w:b/>
          <w:bCs/>
          <w:color w:val="000000" w:themeColor="text1"/>
          <w:sz w:val="25"/>
          <w:szCs w:val="25"/>
        </w:rPr>
        <w:t>The direction of inflation remains a concern, with added strain coming from oil prices.</w:t>
      </w:r>
    </w:p>
    <w:p w14:paraId="61452997" w14:textId="0FC007EB" w:rsidR="00767AC2" w:rsidRPr="008623D1" w:rsidRDefault="00767AC2" w:rsidP="00A8051C">
      <w:pPr>
        <w:pStyle w:val="NormalWeb"/>
        <w:spacing w:before="0" w:beforeAutospacing="0" w:after="0" w:afterAutospacing="0"/>
        <w:ind w:left="360"/>
        <w:jc w:val="both"/>
        <w:textAlignment w:val="baseline"/>
        <w:rPr>
          <w:rFonts w:ascii="Aptos Display" w:eastAsiaTheme="minorHAnsi" w:hAnsi="Aptos Display"/>
          <w:b/>
          <w:bCs/>
          <w:color w:val="000000" w:themeColor="text1"/>
          <w:sz w:val="25"/>
          <w:szCs w:val="25"/>
        </w:rPr>
      </w:pPr>
    </w:p>
    <w:p w14:paraId="0585C41F" w14:textId="06330748" w:rsidR="00AF119A" w:rsidRPr="008623D1" w:rsidRDefault="00A35CF3" w:rsidP="00A8051C">
      <w:pPr>
        <w:pStyle w:val="NormalWeb"/>
        <w:numPr>
          <w:ilvl w:val="0"/>
          <w:numId w:val="3"/>
        </w:numPr>
        <w:spacing w:before="0" w:beforeAutospacing="0" w:after="0" w:afterAutospacing="0"/>
        <w:ind w:left="360"/>
        <w:jc w:val="both"/>
        <w:textAlignment w:val="baseline"/>
        <w:rPr>
          <w:rFonts w:ascii="Aptos Display" w:hAnsi="Aptos Display"/>
          <w:b/>
          <w:bCs/>
          <w:color w:val="000000" w:themeColor="text1"/>
          <w:sz w:val="25"/>
          <w:szCs w:val="25"/>
        </w:rPr>
      </w:pPr>
      <w:r w:rsidRPr="008623D1">
        <w:rPr>
          <w:rFonts w:ascii="Aptos Display" w:eastAsiaTheme="minorHAnsi" w:hAnsi="Aptos Display"/>
          <w:b/>
          <w:bCs/>
          <w:color w:val="000000" w:themeColor="text1"/>
          <w:sz w:val="25"/>
          <w:szCs w:val="25"/>
        </w:rPr>
        <w:t>The economy remained strong despite potential drawbacks.</w:t>
      </w:r>
    </w:p>
    <w:p w14:paraId="278F0763" w14:textId="4C71DC95" w:rsidR="0047408F" w:rsidRPr="008623D1" w:rsidRDefault="0047408F" w:rsidP="006D10A7">
      <w:pPr>
        <w:pStyle w:val="NormalWeb"/>
        <w:spacing w:before="0" w:beforeAutospacing="0" w:after="0" w:afterAutospacing="0"/>
        <w:jc w:val="both"/>
        <w:textAlignment w:val="baseline"/>
        <w:rPr>
          <w:rFonts w:ascii="Aptos Display" w:eastAsiaTheme="minorHAnsi" w:hAnsi="Aptos Display"/>
          <w:color w:val="000000" w:themeColor="text1"/>
          <w:sz w:val="18"/>
          <w:szCs w:val="18"/>
        </w:rPr>
      </w:pPr>
    </w:p>
    <w:p w14:paraId="08E40CDE" w14:textId="34AA2B98" w:rsidR="00A311C9" w:rsidRPr="008623D1" w:rsidRDefault="005F34BF" w:rsidP="00747F54">
      <w:pPr>
        <w:spacing w:after="0" w:line="240" w:lineRule="auto"/>
        <w:ind w:right="129"/>
        <w:jc w:val="both"/>
        <w:rPr>
          <w:rFonts w:ascii="Aptos Display" w:hAnsi="Aptos Display"/>
          <w:color w:val="000000" w:themeColor="text1"/>
          <w:sz w:val="24"/>
          <w:szCs w:val="24"/>
        </w:rPr>
      </w:pPr>
      <w:r w:rsidRPr="008623D1">
        <w:rPr>
          <w:rFonts w:ascii="Aptos Display" w:hAnsi="Aptos Display"/>
          <w:color w:val="000000" w:themeColor="text1"/>
          <w:sz w:val="24"/>
          <w:szCs w:val="24"/>
        </w:rPr>
        <w:t>Th</w:t>
      </w:r>
      <w:r w:rsidR="00582629" w:rsidRPr="008623D1">
        <w:rPr>
          <w:rFonts w:ascii="Aptos Display" w:hAnsi="Aptos Display"/>
          <w:color w:val="000000" w:themeColor="text1"/>
          <w:sz w:val="24"/>
          <w:szCs w:val="24"/>
        </w:rPr>
        <w:t xml:space="preserve">rough their first </w:t>
      </w:r>
      <w:r w:rsidR="004C2B47" w:rsidRPr="008623D1">
        <w:rPr>
          <w:rFonts w:ascii="Aptos Display" w:hAnsi="Aptos Display"/>
          <w:color w:val="000000" w:themeColor="text1"/>
          <w:sz w:val="24"/>
          <w:szCs w:val="24"/>
        </w:rPr>
        <w:t>two</w:t>
      </w:r>
      <w:r w:rsidR="00582629" w:rsidRPr="008623D1">
        <w:rPr>
          <w:rFonts w:ascii="Aptos Display" w:hAnsi="Aptos Display"/>
          <w:color w:val="000000" w:themeColor="text1"/>
          <w:sz w:val="24"/>
          <w:szCs w:val="24"/>
        </w:rPr>
        <w:t xml:space="preserve"> sessions of 2026, the</w:t>
      </w:r>
      <w:r w:rsidRPr="008623D1">
        <w:rPr>
          <w:rFonts w:ascii="Aptos Display" w:hAnsi="Aptos Display"/>
          <w:color w:val="000000" w:themeColor="text1"/>
          <w:sz w:val="24"/>
          <w:szCs w:val="24"/>
        </w:rPr>
        <w:t xml:space="preserve"> Federal Open Market </w:t>
      </w:r>
      <w:r w:rsidR="00C8087B" w:rsidRPr="008623D1">
        <w:rPr>
          <w:rFonts w:ascii="Aptos Display" w:hAnsi="Aptos Display"/>
          <w:color w:val="000000" w:themeColor="text1"/>
          <w:sz w:val="24"/>
          <w:szCs w:val="24"/>
        </w:rPr>
        <w:t>Committee (</w:t>
      </w:r>
      <w:r w:rsidRPr="008623D1">
        <w:rPr>
          <w:rFonts w:ascii="Aptos Display" w:hAnsi="Aptos Display"/>
          <w:color w:val="000000" w:themeColor="text1"/>
          <w:sz w:val="24"/>
          <w:szCs w:val="24"/>
        </w:rPr>
        <w:t xml:space="preserve">FOMC) </w:t>
      </w:r>
      <w:r w:rsidR="00A311C9" w:rsidRPr="008623D1">
        <w:rPr>
          <w:rFonts w:ascii="Aptos Display" w:hAnsi="Aptos Display"/>
          <w:color w:val="000000" w:themeColor="text1"/>
          <w:sz w:val="24"/>
          <w:szCs w:val="24"/>
        </w:rPr>
        <w:t>kept the</w:t>
      </w:r>
      <w:r w:rsidR="00582629" w:rsidRPr="008623D1">
        <w:rPr>
          <w:rFonts w:ascii="Aptos Display" w:hAnsi="Aptos Display"/>
          <w:color w:val="000000" w:themeColor="text1"/>
          <w:sz w:val="24"/>
          <w:szCs w:val="24"/>
        </w:rPr>
        <w:t>ir</w:t>
      </w:r>
      <w:r w:rsidRPr="008623D1">
        <w:rPr>
          <w:rFonts w:ascii="Aptos Display" w:hAnsi="Aptos Display"/>
          <w:color w:val="000000" w:themeColor="text1"/>
          <w:sz w:val="24"/>
          <w:szCs w:val="24"/>
        </w:rPr>
        <w:t xml:space="preserve"> </w:t>
      </w:r>
      <w:r w:rsidR="00A311C9" w:rsidRPr="008623D1">
        <w:rPr>
          <w:rFonts w:ascii="Aptos Display" w:hAnsi="Aptos Display"/>
          <w:color w:val="000000" w:themeColor="text1"/>
          <w:sz w:val="24"/>
          <w:szCs w:val="24"/>
        </w:rPr>
        <w:t>benchmark federal funds target rate range at 3.5 - 3.75%. After enjoying three rate cuts in the last half of 2025, interest rates remained unchanged in the first quarter of this year.</w:t>
      </w:r>
    </w:p>
    <w:p w14:paraId="505BACCE" w14:textId="42AD3E38" w:rsidR="00A311C9" w:rsidRPr="008623D1" w:rsidRDefault="00A311C9" w:rsidP="00747F54">
      <w:pPr>
        <w:spacing w:after="0" w:line="240" w:lineRule="auto"/>
        <w:ind w:right="129"/>
        <w:jc w:val="both"/>
        <w:rPr>
          <w:rFonts w:ascii="Aptos Display" w:hAnsi="Aptos Display"/>
          <w:color w:val="000000" w:themeColor="text1"/>
          <w:sz w:val="24"/>
          <w:szCs w:val="24"/>
        </w:rPr>
      </w:pPr>
    </w:p>
    <w:p w14:paraId="7B6A9903" w14:textId="2C31C776" w:rsidR="00A311C9" w:rsidRPr="008623D1" w:rsidRDefault="00A311C9" w:rsidP="00747F54">
      <w:pPr>
        <w:spacing w:after="0" w:line="240" w:lineRule="auto"/>
        <w:ind w:right="129"/>
        <w:jc w:val="both"/>
        <w:rPr>
          <w:rFonts w:ascii="Aptos Display" w:hAnsi="Aptos Display"/>
          <w:color w:val="000000" w:themeColor="text1"/>
          <w:sz w:val="24"/>
          <w:szCs w:val="24"/>
        </w:rPr>
      </w:pPr>
      <w:r w:rsidRPr="008623D1">
        <w:rPr>
          <w:rFonts w:ascii="Aptos Display" w:hAnsi="Aptos Display"/>
          <w:color w:val="000000" w:themeColor="text1"/>
          <w:sz w:val="24"/>
          <w:szCs w:val="24"/>
        </w:rPr>
        <w:t>During the March FOMC meeting, the committee also adjusted some previous views on the economy</w:t>
      </w:r>
      <w:r w:rsidR="00BF42BA" w:rsidRPr="008623D1">
        <w:rPr>
          <w:rFonts w:ascii="Aptos Display" w:hAnsi="Aptos Display"/>
          <w:color w:val="000000" w:themeColor="text1"/>
          <w:sz w:val="24"/>
          <w:szCs w:val="24"/>
        </w:rPr>
        <w:t xml:space="preserve">, </w:t>
      </w:r>
      <w:r w:rsidRPr="008623D1">
        <w:rPr>
          <w:rFonts w:ascii="Aptos Display" w:hAnsi="Aptos Display"/>
          <w:color w:val="000000" w:themeColor="text1"/>
          <w:sz w:val="24"/>
          <w:szCs w:val="24"/>
        </w:rPr>
        <w:t>notably, a slightly faster pace of growth and higher inflation projections for the remain</w:t>
      </w:r>
      <w:r w:rsidR="00BF42BA" w:rsidRPr="008623D1">
        <w:rPr>
          <w:rFonts w:ascii="Aptos Display" w:hAnsi="Aptos Display"/>
          <w:color w:val="000000" w:themeColor="text1"/>
          <w:sz w:val="24"/>
          <w:szCs w:val="24"/>
        </w:rPr>
        <w:t>d</w:t>
      </w:r>
      <w:r w:rsidRPr="008623D1">
        <w:rPr>
          <w:rFonts w:ascii="Aptos Display" w:hAnsi="Aptos Display"/>
          <w:color w:val="000000" w:themeColor="text1"/>
          <w:sz w:val="24"/>
          <w:szCs w:val="24"/>
        </w:rPr>
        <w:t>e</w:t>
      </w:r>
      <w:r w:rsidR="00BF42BA" w:rsidRPr="008623D1">
        <w:rPr>
          <w:rFonts w:ascii="Aptos Display" w:hAnsi="Aptos Display"/>
          <w:color w:val="000000" w:themeColor="text1"/>
          <w:sz w:val="24"/>
          <w:szCs w:val="24"/>
        </w:rPr>
        <w:t>r</w:t>
      </w:r>
      <w:r w:rsidRPr="008623D1">
        <w:rPr>
          <w:rFonts w:ascii="Aptos Display" w:hAnsi="Aptos Display"/>
          <w:color w:val="000000" w:themeColor="text1"/>
          <w:sz w:val="24"/>
          <w:szCs w:val="24"/>
        </w:rPr>
        <w:t xml:space="preserve"> of 2026.</w:t>
      </w:r>
      <w:r w:rsidR="006F0A70" w:rsidRPr="008623D1">
        <w:rPr>
          <w:rFonts w:ascii="Aptos Display" w:hAnsi="Aptos Display"/>
          <w:color w:val="000000" w:themeColor="text1"/>
          <w:sz w:val="24"/>
          <w:szCs w:val="24"/>
        </w:rPr>
        <w:t xml:space="preserve"> Despite the elevated </w:t>
      </w:r>
      <w:r w:rsidR="00770F5D" w:rsidRPr="008623D1">
        <w:rPr>
          <w:rFonts w:ascii="Aptos Display" w:hAnsi="Aptos Display"/>
          <w:color w:val="000000" w:themeColor="text1"/>
          <w:sz w:val="24"/>
          <w:szCs w:val="24"/>
        </w:rPr>
        <w:t>forecast</w:t>
      </w:r>
      <w:r w:rsidR="006F0A70" w:rsidRPr="008623D1">
        <w:rPr>
          <w:rFonts w:ascii="Aptos Display" w:hAnsi="Aptos Display"/>
          <w:color w:val="000000" w:themeColor="text1"/>
          <w:sz w:val="24"/>
          <w:szCs w:val="24"/>
        </w:rPr>
        <w:t xml:space="preserve"> for inflation, the Fed noted during this meeting that they still anticipate </w:t>
      </w:r>
      <w:r w:rsidR="002D3820" w:rsidRPr="008623D1">
        <w:rPr>
          <w:rFonts w:ascii="Aptos Display" w:hAnsi="Aptos Display"/>
          <w:color w:val="000000" w:themeColor="text1"/>
          <w:sz w:val="24"/>
          <w:szCs w:val="24"/>
        </w:rPr>
        <w:t xml:space="preserve">the possibility of future </w:t>
      </w:r>
      <w:r w:rsidR="006F0A70" w:rsidRPr="008623D1">
        <w:rPr>
          <w:rFonts w:ascii="Aptos Display" w:hAnsi="Aptos Display"/>
          <w:color w:val="000000" w:themeColor="text1"/>
          <w:sz w:val="24"/>
          <w:szCs w:val="24"/>
        </w:rPr>
        <w:t>rate cuts.</w:t>
      </w:r>
    </w:p>
    <w:p w14:paraId="11FB1AC3" w14:textId="30EF954B" w:rsidR="00A311C9" w:rsidRPr="008623D1" w:rsidRDefault="00A311C9" w:rsidP="00747F54">
      <w:pPr>
        <w:spacing w:after="0" w:line="240" w:lineRule="auto"/>
        <w:ind w:right="129"/>
        <w:jc w:val="both"/>
        <w:rPr>
          <w:rFonts w:ascii="Aptos Display" w:hAnsi="Aptos Display"/>
          <w:color w:val="000000" w:themeColor="text1"/>
          <w:sz w:val="24"/>
          <w:szCs w:val="24"/>
        </w:rPr>
      </w:pPr>
    </w:p>
    <w:p w14:paraId="1F3B21B8" w14:textId="397E0497" w:rsidR="003921F6" w:rsidRPr="008623D1" w:rsidRDefault="003921F6" w:rsidP="003921F6">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T</w:t>
      </w:r>
      <w:r w:rsidR="007D0325" w:rsidRPr="008623D1">
        <w:rPr>
          <w:rFonts w:ascii="Aptos Display" w:hAnsi="Aptos Display"/>
          <w:color w:val="000000" w:themeColor="text1"/>
        </w:rPr>
        <w:t>he U.S. economy has remained remarkably resilient</w:t>
      </w:r>
      <w:r w:rsidRPr="008623D1">
        <w:rPr>
          <w:rFonts w:ascii="Aptos Display" w:hAnsi="Aptos Display"/>
          <w:color w:val="000000" w:themeColor="text1"/>
        </w:rPr>
        <w:t>. Labor markets once again continue</w:t>
      </w:r>
      <w:r w:rsidR="004C2B47" w:rsidRPr="008623D1">
        <w:rPr>
          <w:rFonts w:ascii="Aptos Display" w:hAnsi="Aptos Display"/>
          <w:color w:val="000000" w:themeColor="text1"/>
        </w:rPr>
        <w:t>d</w:t>
      </w:r>
      <w:r w:rsidRPr="008623D1">
        <w:rPr>
          <w:rFonts w:ascii="Aptos Display" w:hAnsi="Aptos Display"/>
          <w:color w:val="000000" w:themeColor="text1"/>
        </w:rPr>
        <w:t xml:space="preserve"> to show strength, and consumer spending remained healthy. </w:t>
      </w:r>
      <w:r w:rsidRPr="008623D1">
        <w:rPr>
          <w:rFonts w:ascii="Aptos Display" w:hAnsi="Aptos Display"/>
          <w:color w:val="000000" w:themeColor="text1"/>
        </w:rPr>
        <w:lastRenderedPageBreak/>
        <w:t xml:space="preserve">This played into the Fed’s decision to hold rates steady. </w:t>
      </w:r>
    </w:p>
    <w:p w14:paraId="4BDBC941" w14:textId="335B6A26" w:rsidR="000729FA" w:rsidRPr="008623D1" w:rsidRDefault="000729FA" w:rsidP="006D10A7">
      <w:pPr>
        <w:pStyle w:val="NormalWeb"/>
        <w:spacing w:before="0" w:beforeAutospacing="0" w:after="0" w:afterAutospacing="0"/>
        <w:jc w:val="both"/>
        <w:textAlignment w:val="baseline"/>
        <w:rPr>
          <w:rFonts w:ascii="Aptos Display" w:eastAsiaTheme="minorHAnsi" w:hAnsi="Aptos Display"/>
          <w:i/>
          <w:iCs/>
          <w:color w:val="000000" w:themeColor="text1"/>
          <w:sz w:val="20"/>
          <w:szCs w:val="20"/>
        </w:rPr>
      </w:pPr>
    </w:p>
    <w:p w14:paraId="529438F0" w14:textId="30F21261" w:rsidR="003921F6" w:rsidRPr="008623D1" w:rsidRDefault="000729FA" w:rsidP="006D10A7">
      <w:pPr>
        <w:pStyle w:val="NormalWeb"/>
        <w:spacing w:before="0" w:beforeAutospacing="0" w:after="0" w:afterAutospacing="0"/>
        <w:jc w:val="both"/>
        <w:textAlignment w:val="baseline"/>
        <w:rPr>
          <w:rFonts w:ascii="Aptos Display" w:eastAsiaTheme="minorHAnsi" w:hAnsi="Aptos Display"/>
          <w:color w:val="000000" w:themeColor="text1"/>
        </w:rPr>
      </w:pPr>
      <w:r w:rsidRPr="008623D1">
        <w:rPr>
          <w:rFonts w:ascii="Aptos Display" w:eastAsiaTheme="minorHAnsi" w:hAnsi="Aptos Display"/>
          <w:color w:val="000000" w:themeColor="text1"/>
        </w:rPr>
        <w:t xml:space="preserve">Looking ahead, the Fed anticipates </w:t>
      </w:r>
      <w:r w:rsidR="00A8051C" w:rsidRPr="008623D1">
        <w:rPr>
          <w:rFonts w:ascii="Aptos Display" w:eastAsiaTheme="minorHAnsi" w:hAnsi="Aptos Display"/>
          <w:color w:val="000000" w:themeColor="text1"/>
        </w:rPr>
        <w:t>there could be additional</w:t>
      </w:r>
      <w:r w:rsidRPr="008623D1">
        <w:rPr>
          <w:rFonts w:ascii="Aptos Display" w:eastAsiaTheme="minorHAnsi" w:hAnsi="Aptos Display"/>
          <w:color w:val="000000" w:themeColor="text1"/>
        </w:rPr>
        <w:t xml:space="preserve"> rate cuts,</w:t>
      </w:r>
      <w:r w:rsidR="003921F6" w:rsidRPr="008623D1">
        <w:rPr>
          <w:rFonts w:ascii="Aptos Display" w:eastAsiaTheme="minorHAnsi" w:hAnsi="Aptos Display"/>
          <w:color w:val="000000" w:themeColor="text1"/>
        </w:rPr>
        <w:t xml:space="preserve"> </w:t>
      </w:r>
      <w:r w:rsidR="00BF42BA" w:rsidRPr="008623D1">
        <w:rPr>
          <w:rFonts w:ascii="Aptos Display" w:eastAsiaTheme="minorHAnsi" w:hAnsi="Aptos Display"/>
          <w:color w:val="000000" w:themeColor="text1"/>
        </w:rPr>
        <w:t xml:space="preserve">however, </w:t>
      </w:r>
      <w:r w:rsidR="003921F6" w:rsidRPr="008623D1">
        <w:rPr>
          <w:rFonts w:ascii="Aptos Display" w:eastAsiaTheme="minorHAnsi" w:hAnsi="Aptos Display"/>
          <w:color w:val="000000" w:themeColor="text1"/>
        </w:rPr>
        <w:t>the timing and magnitude are unclear, and they are</w:t>
      </w:r>
      <w:r w:rsidR="00BF42BA" w:rsidRPr="008623D1">
        <w:rPr>
          <w:rFonts w:ascii="Aptos Display" w:eastAsiaTheme="minorHAnsi" w:hAnsi="Aptos Display"/>
          <w:color w:val="000000" w:themeColor="text1"/>
        </w:rPr>
        <w:t>,</w:t>
      </w:r>
      <w:r w:rsidR="003921F6" w:rsidRPr="008623D1">
        <w:rPr>
          <w:rFonts w:ascii="Aptos Display" w:eastAsiaTheme="minorHAnsi" w:hAnsi="Aptos Display"/>
          <w:color w:val="000000" w:themeColor="text1"/>
        </w:rPr>
        <w:t xml:space="preserve"> of course</w:t>
      </w:r>
      <w:r w:rsidR="00BF42BA" w:rsidRPr="008623D1">
        <w:rPr>
          <w:rFonts w:ascii="Aptos Display" w:eastAsiaTheme="minorHAnsi" w:hAnsi="Aptos Display"/>
          <w:color w:val="000000" w:themeColor="text1"/>
        </w:rPr>
        <w:t>,</w:t>
      </w:r>
      <w:r w:rsidRPr="008623D1">
        <w:rPr>
          <w:rFonts w:ascii="Aptos Display" w:eastAsiaTheme="minorHAnsi" w:hAnsi="Aptos Display"/>
          <w:color w:val="000000" w:themeColor="text1"/>
        </w:rPr>
        <w:t xml:space="preserve"> </w:t>
      </w:r>
      <w:r w:rsidR="00EB5A8E" w:rsidRPr="008623D1">
        <w:rPr>
          <w:rFonts w:ascii="Aptos Display" w:eastAsiaTheme="minorHAnsi" w:hAnsi="Aptos Display"/>
          <w:color w:val="000000" w:themeColor="text1"/>
        </w:rPr>
        <w:t xml:space="preserve">not guaranteed. </w:t>
      </w:r>
      <w:r w:rsidR="00582629" w:rsidRPr="008623D1">
        <w:rPr>
          <w:rFonts w:ascii="Aptos Display" w:eastAsiaTheme="minorHAnsi" w:hAnsi="Aptos Display"/>
          <w:color w:val="000000" w:themeColor="text1"/>
        </w:rPr>
        <w:t xml:space="preserve">Interest rate </w:t>
      </w:r>
      <w:r w:rsidR="004C2B47" w:rsidRPr="008623D1">
        <w:rPr>
          <w:rFonts w:ascii="Aptos Display" w:hAnsi="Aptos Display"/>
          <w:noProof/>
          <w:color w:val="000000" w:themeColor="text1"/>
        </w:rPr>
        <w:drawing>
          <wp:anchor distT="0" distB="0" distL="114300" distR="114300" simplePos="0" relativeHeight="252062720" behindDoc="0" locked="0" layoutInCell="1" allowOverlap="1" wp14:anchorId="6A38B653" wp14:editId="07702BEB">
            <wp:simplePos x="0" y="0"/>
            <wp:positionH relativeFrom="margin">
              <wp:posOffset>10482</wp:posOffset>
            </wp:positionH>
            <wp:positionV relativeFrom="paragraph">
              <wp:posOffset>38100</wp:posOffset>
            </wp:positionV>
            <wp:extent cx="6087110" cy="1345565"/>
            <wp:effectExtent l="38100" t="38100" r="104140" b="102235"/>
            <wp:wrapSquare wrapText="bothSides"/>
            <wp:docPr id="5"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B0BF7-1038-E0D2-C745-32C7F01E2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B0BF7-1038-E0D2-C745-32C7F01E209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087110" cy="13455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582629" w:rsidRPr="008623D1">
        <w:rPr>
          <w:rFonts w:ascii="Aptos Display" w:eastAsiaTheme="minorHAnsi" w:hAnsi="Aptos Display"/>
          <w:color w:val="000000" w:themeColor="text1"/>
        </w:rPr>
        <w:t>m</w:t>
      </w:r>
      <w:r w:rsidR="003921F6" w:rsidRPr="008623D1">
        <w:rPr>
          <w:rFonts w:ascii="Aptos Display" w:eastAsiaTheme="minorHAnsi" w:hAnsi="Aptos Display"/>
          <w:color w:val="000000" w:themeColor="text1"/>
        </w:rPr>
        <w:t>ovement</w:t>
      </w:r>
      <w:r w:rsidR="00582629" w:rsidRPr="008623D1">
        <w:rPr>
          <w:rFonts w:ascii="Aptos Display" w:eastAsiaTheme="minorHAnsi" w:hAnsi="Aptos Display"/>
          <w:color w:val="000000" w:themeColor="text1"/>
        </w:rPr>
        <w:t>s</w:t>
      </w:r>
      <w:r w:rsidR="003921F6" w:rsidRPr="008623D1">
        <w:rPr>
          <w:rFonts w:ascii="Aptos Display" w:eastAsiaTheme="minorHAnsi" w:hAnsi="Aptos Display"/>
          <w:color w:val="000000" w:themeColor="text1"/>
        </w:rPr>
        <w:t xml:space="preserve"> will continue to be based upon the trajectory of inflation, labor market conditions, and the overall health of the economy.</w:t>
      </w:r>
    </w:p>
    <w:p w14:paraId="4CF746D6" w14:textId="383FE280" w:rsidR="00770BE5" w:rsidRPr="008623D1" w:rsidRDefault="00770BE5" w:rsidP="006D10A7">
      <w:pPr>
        <w:pStyle w:val="NormalWeb"/>
        <w:spacing w:before="0" w:beforeAutospacing="0" w:after="0" w:afterAutospacing="0"/>
        <w:jc w:val="both"/>
        <w:textAlignment w:val="baseline"/>
        <w:rPr>
          <w:rFonts w:ascii="Aptos Display" w:eastAsiaTheme="minorHAnsi" w:hAnsi="Aptos Display"/>
          <w:color w:val="000000" w:themeColor="text1"/>
        </w:rPr>
      </w:pPr>
    </w:p>
    <w:p w14:paraId="5DC5884E" w14:textId="32C8A154" w:rsidR="00770BE5" w:rsidRPr="008623D1" w:rsidRDefault="00770BE5" w:rsidP="006D10A7">
      <w:pPr>
        <w:pStyle w:val="NormalWeb"/>
        <w:spacing w:before="0" w:beforeAutospacing="0" w:after="0" w:afterAutospacing="0"/>
        <w:jc w:val="both"/>
        <w:textAlignment w:val="baseline"/>
        <w:rPr>
          <w:rFonts w:ascii="Aptos Display" w:eastAsiaTheme="minorHAnsi" w:hAnsi="Aptos Display"/>
          <w:i/>
          <w:iCs/>
          <w:color w:val="000000" w:themeColor="text1"/>
          <w:sz w:val="20"/>
          <w:szCs w:val="20"/>
        </w:rPr>
      </w:pPr>
      <w:r w:rsidRPr="008623D1">
        <w:rPr>
          <w:rFonts w:ascii="Aptos Display" w:eastAsiaTheme="minorHAnsi" w:hAnsi="Aptos Display"/>
          <w:color w:val="000000" w:themeColor="text1"/>
        </w:rPr>
        <w:t>In addition, how the conflict in Iran will affect the U.S. economy is “uncertain” according to the FOMC</w:t>
      </w:r>
      <w:r w:rsidR="00582629" w:rsidRPr="008623D1">
        <w:rPr>
          <w:rFonts w:ascii="Aptos Display" w:eastAsiaTheme="minorHAnsi" w:hAnsi="Aptos Display"/>
          <w:color w:val="000000" w:themeColor="text1"/>
        </w:rPr>
        <w:t>’s</w:t>
      </w:r>
      <w:r w:rsidRPr="008623D1">
        <w:rPr>
          <w:rFonts w:ascii="Aptos Display" w:eastAsiaTheme="minorHAnsi" w:hAnsi="Aptos Display"/>
          <w:color w:val="000000" w:themeColor="text1"/>
        </w:rPr>
        <w:t xml:space="preserve"> statement following the March meeting. Chair Jerome Powell </w:t>
      </w:r>
      <w:r w:rsidR="00582629" w:rsidRPr="008623D1">
        <w:rPr>
          <w:rFonts w:ascii="Aptos Display" w:eastAsiaTheme="minorHAnsi" w:hAnsi="Aptos Display"/>
          <w:color w:val="000000" w:themeColor="text1"/>
        </w:rPr>
        <w:t>shared</w:t>
      </w:r>
      <w:r w:rsidRPr="008623D1">
        <w:rPr>
          <w:rFonts w:ascii="Aptos Display" w:eastAsiaTheme="minorHAnsi" w:hAnsi="Aptos Display"/>
          <w:color w:val="000000" w:themeColor="text1"/>
        </w:rPr>
        <w:t xml:space="preserve"> during the subsequent press conference that it was</w:t>
      </w:r>
      <w:r w:rsidR="00FE2906" w:rsidRPr="008623D1">
        <w:rPr>
          <w:rFonts w:ascii="Aptos Display" w:eastAsiaTheme="minorHAnsi" w:hAnsi="Aptos Display"/>
          <w:color w:val="000000" w:themeColor="text1"/>
        </w:rPr>
        <w:t>,</w:t>
      </w:r>
      <w:r w:rsidRPr="008623D1">
        <w:rPr>
          <w:rFonts w:ascii="Aptos Display" w:eastAsiaTheme="minorHAnsi" w:hAnsi="Aptos Display"/>
          <w:color w:val="000000" w:themeColor="text1"/>
        </w:rPr>
        <w:t xml:space="preserve"> “too soon to know,” and continued that for the near term, measures of inflation expectations did rise due to the </w:t>
      </w:r>
      <w:r w:rsidR="00DB0B35" w:rsidRPr="008623D1">
        <w:rPr>
          <w:rFonts w:ascii="Aptos Display" w:eastAsiaTheme="minorHAnsi" w:hAnsi="Aptos Display"/>
          <w:color w:val="000000" w:themeColor="text1"/>
        </w:rPr>
        <w:t>“</w:t>
      </w:r>
      <w:r w:rsidRPr="008623D1">
        <w:rPr>
          <w:rFonts w:ascii="Aptos Display" w:eastAsiaTheme="minorHAnsi" w:hAnsi="Aptos Display"/>
          <w:color w:val="000000" w:themeColor="text1"/>
        </w:rPr>
        <w:t>substantial rise in oil prices caused by the supply disruptions in the Middle East</w:t>
      </w:r>
      <w:r w:rsidR="00DB0B35" w:rsidRPr="008623D1">
        <w:rPr>
          <w:rFonts w:ascii="Aptos Display" w:eastAsiaTheme="minorHAnsi" w:hAnsi="Aptos Display"/>
          <w:color w:val="000000" w:themeColor="text1"/>
        </w:rPr>
        <w:t>.”</w:t>
      </w:r>
    </w:p>
    <w:p w14:paraId="74E9EC3D" w14:textId="0E2C63E7" w:rsidR="00770BE5" w:rsidRPr="008623D1" w:rsidRDefault="00770BE5" w:rsidP="006D10A7">
      <w:pPr>
        <w:pStyle w:val="NormalWeb"/>
        <w:spacing w:before="0" w:beforeAutospacing="0" w:after="0" w:afterAutospacing="0"/>
        <w:jc w:val="both"/>
        <w:textAlignment w:val="baseline"/>
        <w:rPr>
          <w:rFonts w:ascii="Aptos Display" w:eastAsiaTheme="minorHAnsi" w:hAnsi="Aptos Display"/>
          <w:color w:val="000000" w:themeColor="text1"/>
        </w:rPr>
      </w:pPr>
    </w:p>
    <w:p w14:paraId="48734D1A" w14:textId="3854B3EE" w:rsidR="003921F6" w:rsidRPr="008623D1" w:rsidRDefault="002D3820" w:rsidP="006D10A7">
      <w:pPr>
        <w:pStyle w:val="NormalWeb"/>
        <w:spacing w:before="0" w:beforeAutospacing="0" w:after="0" w:afterAutospacing="0"/>
        <w:jc w:val="both"/>
        <w:textAlignment w:val="baseline"/>
        <w:rPr>
          <w:rFonts w:ascii="Aptos Display" w:eastAsiaTheme="minorHAnsi" w:hAnsi="Aptos Display"/>
          <w:color w:val="000000" w:themeColor="text1"/>
        </w:rPr>
      </w:pPr>
      <w:r w:rsidRPr="008623D1">
        <w:rPr>
          <w:rFonts w:ascii="Aptos Display" w:eastAsiaTheme="minorHAnsi" w:hAnsi="Aptos Display"/>
          <w:color w:val="000000" w:themeColor="text1"/>
        </w:rPr>
        <w:t>February’s</w:t>
      </w:r>
      <w:r w:rsidR="00770BE5" w:rsidRPr="008623D1">
        <w:rPr>
          <w:rFonts w:ascii="Aptos Display" w:eastAsiaTheme="minorHAnsi" w:hAnsi="Aptos Display"/>
          <w:color w:val="000000" w:themeColor="text1"/>
        </w:rPr>
        <w:t xml:space="preserve"> Bureau of Labor Statistics data for </w:t>
      </w:r>
      <w:r w:rsidR="00EF6BA3" w:rsidRPr="008623D1">
        <w:rPr>
          <w:rFonts w:ascii="Aptos Display" w:eastAsiaTheme="minorHAnsi" w:hAnsi="Aptos Display"/>
          <w:color w:val="000000" w:themeColor="text1"/>
        </w:rPr>
        <w:t xml:space="preserve">the year-over-year core Consumer Price Index (less food and energy) rose as expected at 2.4%. Food prices were up 3.1% from a year ago and </w:t>
      </w:r>
      <w:r w:rsidR="00BF42BA" w:rsidRPr="008623D1">
        <w:rPr>
          <w:rFonts w:ascii="Aptos Display" w:eastAsiaTheme="minorHAnsi" w:hAnsi="Aptos Display"/>
          <w:color w:val="000000" w:themeColor="text1"/>
        </w:rPr>
        <w:t>the price of shelter</w:t>
      </w:r>
      <w:r w:rsidR="00EF6BA3" w:rsidRPr="008623D1">
        <w:rPr>
          <w:rFonts w:ascii="Aptos Display" w:eastAsiaTheme="minorHAnsi" w:hAnsi="Aptos Display"/>
          <w:color w:val="000000" w:themeColor="text1"/>
        </w:rPr>
        <w:t xml:space="preserve">, which is the single largest component of CPI, posted a 3% annual gain. </w:t>
      </w:r>
      <w:r w:rsidR="00770BE5" w:rsidRPr="008623D1">
        <w:rPr>
          <w:rFonts w:ascii="Aptos Display" w:eastAsiaTheme="minorHAnsi" w:hAnsi="Aptos Display"/>
          <w:i/>
          <w:iCs/>
          <w:color w:val="000000" w:themeColor="text1"/>
          <w:sz w:val="20"/>
          <w:szCs w:val="20"/>
        </w:rPr>
        <w:t xml:space="preserve">(Source: cnbc.com; </w:t>
      </w:r>
      <w:r w:rsidR="00EF6BA3" w:rsidRPr="008623D1">
        <w:rPr>
          <w:rFonts w:ascii="Aptos Display" w:eastAsiaTheme="minorHAnsi" w:hAnsi="Aptos Display"/>
          <w:i/>
          <w:iCs/>
          <w:color w:val="000000" w:themeColor="text1"/>
          <w:sz w:val="20"/>
          <w:szCs w:val="20"/>
        </w:rPr>
        <w:t>3/11/26</w:t>
      </w:r>
      <w:r w:rsidR="00770BE5" w:rsidRPr="008623D1">
        <w:rPr>
          <w:rFonts w:ascii="Aptos Display" w:eastAsiaTheme="minorHAnsi" w:hAnsi="Aptos Display"/>
          <w:i/>
          <w:iCs/>
          <w:color w:val="000000" w:themeColor="text1"/>
          <w:sz w:val="20"/>
          <w:szCs w:val="20"/>
        </w:rPr>
        <w:t>)</w:t>
      </w:r>
    </w:p>
    <w:p w14:paraId="2043FD99" w14:textId="7940CE44" w:rsidR="00AF119A" w:rsidRPr="008623D1" w:rsidRDefault="00AF119A" w:rsidP="00C35C57">
      <w:pPr>
        <w:pStyle w:val="NormalWeb"/>
        <w:spacing w:before="0" w:beforeAutospacing="0" w:after="0" w:afterAutospacing="0"/>
        <w:jc w:val="both"/>
        <w:textAlignment w:val="baseline"/>
        <w:rPr>
          <w:rFonts w:ascii="Aptos Display" w:eastAsiaTheme="minorHAnsi" w:hAnsi="Aptos Display"/>
          <w:color w:val="000000" w:themeColor="text1"/>
        </w:rPr>
      </w:pPr>
    </w:p>
    <w:p w14:paraId="1966662E" w14:textId="48C2F1F3" w:rsidR="00230E59" w:rsidRPr="008623D1" w:rsidRDefault="00484BC9" w:rsidP="00B855AC">
      <w:pPr>
        <w:pStyle w:val="NormalWeb"/>
        <w:spacing w:before="0" w:beforeAutospacing="0" w:after="0" w:afterAutospacing="0"/>
        <w:jc w:val="both"/>
        <w:textAlignment w:val="baseline"/>
        <w:rPr>
          <w:rFonts w:ascii="Aptos Display" w:eastAsiaTheme="minorHAnsi" w:hAnsi="Aptos Display"/>
          <w:b/>
          <w:bCs/>
          <w:color w:val="000000" w:themeColor="text1"/>
        </w:rPr>
      </w:pPr>
      <w:r w:rsidRPr="008623D1">
        <w:rPr>
          <w:rFonts w:ascii="Aptos Display" w:eastAsiaTheme="minorHAnsi" w:hAnsi="Aptos Display"/>
          <w:b/>
          <w:bCs/>
          <w:color w:val="000000" w:themeColor="text1"/>
        </w:rPr>
        <w:t xml:space="preserve">Movements in interest and inflation rates are critical for investors' financial </w:t>
      </w:r>
      <w:r w:rsidR="00C8087B" w:rsidRPr="008623D1">
        <w:rPr>
          <w:rFonts w:ascii="Aptos Display" w:eastAsiaTheme="minorHAnsi" w:hAnsi="Aptos Display"/>
          <w:b/>
          <w:bCs/>
          <w:color w:val="000000" w:themeColor="text1"/>
        </w:rPr>
        <w:t>planning,</w:t>
      </w:r>
      <w:r w:rsidRPr="008623D1">
        <w:rPr>
          <w:rFonts w:ascii="Aptos Display" w:eastAsiaTheme="minorHAnsi" w:hAnsi="Aptos Display"/>
          <w:b/>
          <w:bCs/>
          <w:color w:val="000000" w:themeColor="text1"/>
        </w:rPr>
        <w:t xml:space="preserve"> and we will continue to closely monitor these key economic indicators.</w:t>
      </w:r>
    </w:p>
    <w:p w14:paraId="0AE06F5E" w14:textId="5EDFAF24" w:rsidR="00F23619" w:rsidRPr="008623D1" w:rsidRDefault="00F23619" w:rsidP="00B855AC">
      <w:pPr>
        <w:pStyle w:val="NormalWeb"/>
        <w:spacing w:before="0" w:beforeAutospacing="0" w:after="0" w:afterAutospacing="0"/>
        <w:jc w:val="both"/>
        <w:textAlignment w:val="baseline"/>
        <w:rPr>
          <w:rFonts w:ascii="Aptos Display" w:eastAsiaTheme="minorHAnsi" w:hAnsi="Aptos Display"/>
          <w:b/>
          <w:bCs/>
          <w:color w:val="000000" w:themeColor="text1"/>
        </w:rPr>
      </w:pPr>
    </w:p>
    <w:p w14:paraId="59355D50" w14:textId="774CC5AE" w:rsidR="000044FA" w:rsidRPr="008623D1" w:rsidRDefault="000044FA" w:rsidP="006D10A7">
      <w:pPr>
        <w:shd w:val="clear" w:color="auto" w:fill="BDD6EE" w:themeFill="accent5" w:themeFillTint="66"/>
        <w:spacing w:line="240" w:lineRule="auto"/>
        <w:jc w:val="center"/>
        <w:rPr>
          <w:rFonts w:ascii="Aptos Display" w:hAnsi="Aptos Display" w:cstheme="minorHAnsi"/>
          <w:b/>
          <w:bCs/>
          <w:color w:val="2F5496" w:themeColor="accent1" w:themeShade="BF"/>
          <w:sz w:val="33"/>
          <w:szCs w:val="33"/>
        </w:rPr>
      </w:pPr>
      <w:r w:rsidRPr="008623D1">
        <w:rPr>
          <w:rFonts w:ascii="Aptos Display" w:hAnsi="Aptos Display" w:cstheme="minorHAnsi"/>
          <w:b/>
          <w:bCs/>
          <w:color w:val="2F5496" w:themeColor="accent1" w:themeShade="BF"/>
          <w:sz w:val="33"/>
          <w:szCs w:val="33"/>
        </w:rPr>
        <w:t xml:space="preserve">The Bond Market and </w:t>
      </w:r>
      <w:r w:rsidRPr="008623D1">
        <w:rPr>
          <w:rFonts w:ascii="Aptos Display" w:hAnsi="Aptos Display" w:cstheme="minorHAnsi"/>
          <w:b/>
          <w:bCs/>
          <w:color w:val="2F5496" w:themeColor="accent1" w:themeShade="BF"/>
          <w:sz w:val="33"/>
          <w:szCs w:val="33"/>
        </w:rPr>
        <w:br/>
        <w:t>Treasury Yields</w:t>
      </w:r>
    </w:p>
    <w:p w14:paraId="4B72206A" w14:textId="377AE4CF" w:rsidR="00767AC2" w:rsidRPr="008623D1" w:rsidRDefault="00767AC2" w:rsidP="00767AC2">
      <w:pPr>
        <w:pStyle w:val="NormalWeb"/>
        <w:spacing w:before="0" w:beforeAutospacing="0" w:after="0" w:afterAutospacing="0"/>
        <w:jc w:val="both"/>
        <w:textAlignment w:val="baseline"/>
        <w:rPr>
          <w:rFonts w:ascii="Aptos Display" w:eastAsiaTheme="minorHAnsi" w:hAnsi="Aptos Display"/>
          <w:b/>
          <w:bCs/>
          <w:i/>
          <w:iCs/>
          <w:color w:val="000000" w:themeColor="text1"/>
          <w:sz w:val="28"/>
          <w:szCs w:val="28"/>
          <w:u w:val="single"/>
        </w:rPr>
      </w:pPr>
      <w:r w:rsidRPr="008623D1">
        <w:rPr>
          <w:rFonts w:ascii="Aptos Display" w:eastAsiaTheme="minorHAnsi" w:hAnsi="Aptos Display"/>
          <w:b/>
          <w:bCs/>
          <w:i/>
          <w:iCs/>
          <w:color w:val="000000" w:themeColor="text1"/>
          <w:sz w:val="28"/>
          <w:szCs w:val="28"/>
          <w:u w:val="single"/>
        </w:rPr>
        <w:t xml:space="preserve">Key </w:t>
      </w:r>
      <w:r w:rsidR="0093006F" w:rsidRPr="008623D1">
        <w:rPr>
          <w:rFonts w:ascii="Aptos Display" w:eastAsiaTheme="minorHAnsi" w:hAnsi="Aptos Display"/>
          <w:b/>
          <w:bCs/>
          <w:i/>
          <w:iCs/>
          <w:color w:val="000000" w:themeColor="text1"/>
          <w:sz w:val="28"/>
          <w:szCs w:val="28"/>
          <w:u w:val="single"/>
        </w:rPr>
        <w:t>Points</w:t>
      </w:r>
      <w:r w:rsidRPr="008623D1">
        <w:rPr>
          <w:rFonts w:ascii="Aptos Display" w:eastAsiaTheme="minorHAnsi" w:hAnsi="Aptos Display"/>
          <w:b/>
          <w:bCs/>
          <w:i/>
          <w:iCs/>
          <w:color w:val="000000" w:themeColor="text1"/>
          <w:sz w:val="28"/>
          <w:szCs w:val="28"/>
          <w:u w:val="single"/>
        </w:rPr>
        <w:t xml:space="preserve">: </w:t>
      </w:r>
    </w:p>
    <w:p w14:paraId="74526F60" w14:textId="5AC8A9F3" w:rsidR="00767AC2" w:rsidRPr="008623D1" w:rsidRDefault="00767AC2" w:rsidP="00767AC2">
      <w:pPr>
        <w:pStyle w:val="NormalWeb"/>
        <w:spacing w:before="0" w:beforeAutospacing="0" w:after="0" w:afterAutospacing="0"/>
        <w:jc w:val="both"/>
        <w:textAlignment w:val="baseline"/>
        <w:rPr>
          <w:rFonts w:ascii="Aptos Display" w:eastAsiaTheme="minorHAnsi" w:hAnsi="Aptos Display"/>
          <w:color w:val="000000" w:themeColor="text1"/>
          <w:sz w:val="25"/>
          <w:szCs w:val="25"/>
        </w:rPr>
      </w:pPr>
    </w:p>
    <w:p w14:paraId="53D01D4A" w14:textId="7CBC1189" w:rsidR="00445E28" w:rsidRPr="008623D1" w:rsidRDefault="00445E28" w:rsidP="00445E28">
      <w:pPr>
        <w:pStyle w:val="NormalWeb"/>
        <w:numPr>
          <w:ilvl w:val="0"/>
          <w:numId w:val="3"/>
        </w:numPr>
        <w:spacing w:before="0" w:beforeAutospacing="0" w:after="240" w:afterAutospacing="0"/>
        <w:ind w:left="270"/>
        <w:jc w:val="both"/>
        <w:textAlignment w:val="baseline"/>
        <w:rPr>
          <w:rFonts w:ascii="Aptos Display" w:eastAsiaTheme="minorHAnsi" w:hAnsi="Aptos Display"/>
          <w:b/>
          <w:bCs/>
          <w:color w:val="000000" w:themeColor="text1"/>
          <w:sz w:val="25"/>
          <w:szCs w:val="25"/>
        </w:rPr>
      </w:pPr>
      <w:r w:rsidRPr="008623D1">
        <w:rPr>
          <w:rFonts w:ascii="Aptos Display" w:eastAsiaTheme="minorHAnsi" w:hAnsi="Aptos Display"/>
          <w:b/>
          <w:bCs/>
          <w:color w:val="000000" w:themeColor="text1"/>
          <w:sz w:val="25"/>
          <w:szCs w:val="25"/>
        </w:rPr>
        <w:t xml:space="preserve">U.S. Treasuries experienced notable volatility in Q1 2026, with longer-duration bonds declining while shorter-term bonds provided relative stability. </w:t>
      </w:r>
    </w:p>
    <w:p w14:paraId="3CE59D22" w14:textId="317BD537" w:rsidR="00445E28" w:rsidRPr="008623D1" w:rsidRDefault="00445E28" w:rsidP="0038181C">
      <w:pPr>
        <w:pStyle w:val="NormalWeb"/>
        <w:numPr>
          <w:ilvl w:val="0"/>
          <w:numId w:val="3"/>
        </w:numPr>
        <w:spacing w:before="0" w:beforeAutospacing="0" w:after="240" w:afterAutospacing="0"/>
        <w:ind w:left="270"/>
        <w:jc w:val="both"/>
        <w:textAlignment w:val="baseline"/>
        <w:rPr>
          <w:rFonts w:ascii="Aptos Display" w:eastAsiaTheme="minorHAnsi" w:hAnsi="Aptos Display"/>
          <w:b/>
          <w:bCs/>
          <w:color w:val="000000" w:themeColor="text1"/>
          <w:sz w:val="25"/>
          <w:szCs w:val="25"/>
        </w:rPr>
      </w:pPr>
      <w:r w:rsidRPr="008623D1">
        <w:rPr>
          <w:rFonts w:ascii="Aptos Display" w:eastAsiaTheme="minorHAnsi" w:hAnsi="Aptos Display"/>
          <w:b/>
          <w:bCs/>
          <w:color w:val="000000" w:themeColor="text1"/>
          <w:sz w:val="25"/>
          <w:szCs w:val="25"/>
        </w:rPr>
        <w:t>Amid persistent inflation and interest rate uncertainty, the yield curve continued to modestly steepen.</w:t>
      </w:r>
    </w:p>
    <w:p w14:paraId="092985D8" w14:textId="43FBC0B5" w:rsidR="00445E28" w:rsidRPr="008623D1" w:rsidRDefault="00445E28" w:rsidP="00445E28">
      <w:pPr>
        <w:pStyle w:val="NormalWeb"/>
        <w:spacing w:before="0" w:beforeAutospacing="0" w:after="240" w:afterAutospacing="0"/>
        <w:jc w:val="both"/>
        <w:textAlignment w:val="baseline"/>
        <w:rPr>
          <w:rFonts w:ascii="Aptos Display" w:hAnsi="Aptos Display"/>
          <w:color w:val="000000" w:themeColor="text1"/>
        </w:rPr>
      </w:pPr>
      <w:r w:rsidRPr="008623D1">
        <w:rPr>
          <w:rFonts w:ascii="Aptos Display" w:hAnsi="Aptos Display"/>
          <w:color w:val="000000" w:themeColor="text1"/>
        </w:rPr>
        <w:t xml:space="preserve">The first quarter of 2026 delivered a </w:t>
      </w:r>
      <w:r w:rsidR="009A3F62" w:rsidRPr="008623D1">
        <w:rPr>
          <w:rFonts w:ascii="Aptos Display" w:hAnsi="Aptos Display"/>
          <w:color w:val="000000" w:themeColor="text1"/>
        </w:rPr>
        <w:t>mixed</w:t>
      </w:r>
      <w:r w:rsidRPr="008623D1">
        <w:rPr>
          <w:rFonts w:ascii="Aptos Display" w:hAnsi="Aptos Display"/>
          <w:color w:val="000000" w:themeColor="text1"/>
        </w:rPr>
        <w:t xml:space="preserve"> environment for fixed income investors, particularly within U.S. Treasuries. While the year began with modest optimism and some early gains, the quarter ultimately turned negative for many segments of the bond market, especially longer-duration </w:t>
      </w:r>
      <w:r w:rsidR="00F91B13" w:rsidRPr="008623D1">
        <w:rPr>
          <w:rFonts w:ascii="Aptos Display" w:hAnsi="Aptos Display"/>
          <w:color w:val="000000" w:themeColor="text1"/>
        </w:rPr>
        <w:t>treasuries</w:t>
      </w:r>
      <w:r w:rsidRPr="008623D1">
        <w:rPr>
          <w:rFonts w:ascii="Aptos Display" w:hAnsi="Aptos Display"/>
          <w:color w:val="000000" w:themeColor="text1"/>
        </w:rPr>
        <w:t>.</w:t>
      </w:r>
    </w:p>
    <w:p w14:paraId="19006173" w14:textId="2EA754CB" w:rsidR="00445E28" w:rsidRPr="008623D1" w:rsidRDefault="00445E28" w:rsidP="00445E28">
      <w:pPr>
        <w:pStyle w:val="NormalWeb"/>
        <w:spacing w:before="0" w:beforeAutospacing="0" w:after="240" w:afterAutospacing="0"/>
        <w:jc w:val="both"/>
        <w:textAlignment w:val="baseline"/>
        <w:rPr>
          <w:rFonts w:ascii="Aptos Display" w:hAnsi="Aptos Display"/>
          <w:b/>
          <w:bCs/>
          <w:color w:val="000000" w:themeColor="text1"/>
        </w:rPr>
      </w:pPr>
      <w:r w:rsidRPr="008623D1">
        <w:rPr>
          <w:rFonts w:ascii="Aptos Display" w:hAnsi="Aptos Display"/>
          <w:color w:val="000000" w:themeColor="text1"/>
        </w:rPr>
        <w:t>At the core of this volatility was the continued sensitivity of bond markets to interest rate expectations and inflation trends. Although the Federal Reserve did not implement any rate cuts during the first quarter, it suggest</w:t>
      </w:r>
      <w:r w:rsidR="009A3F62" w:rsidRPr="008623D1">
        <w:rPr>
          <w:rFonts w:ascii="Aptos Display" w:hAnsi="Aptos Display"/>
          <w:color w:val="000000" w:themeColor="text1"/>
        </w:rPr>
        <w:t xml:space="preserve">ed </w:t>
      </w:r>
      <w:r w:rsidRPr="008623D1">
        <w:rPr>
          <w:rFonts w:ascii="Aptos Display" w:hAnsi="Aptos Display"/>
          <w:color w:val="000000" w:themeColor="text1"/>
        </w:rPr>
        <w:t>that rate cuts remain possible later in 2026</w:t>
      </w:r>
      <w:r w:rsidR="00F91B13" w:rsidRPr="008623D1">
        <w:rPr>
          <w:rFonts w:ascii="Aptos Display" w:hAnsi="Aptos Display"/>
          <w:color w:val="000000" w:themeColor="text1"/>
        </w:rPr>
        <w:t>.</w:t>
      </w:r>
    </w:p>
    <w:p w14:paraId="705055B8" w14:textId="60A89955" w:rsidR="00F91B13" w:rsidRPr="008623D1" w:rsidRDefault="00F91B13" w:rsidP="00F91B13">
      <w:pPr>
        <w:pStyle w:val="NormalWeb"/>
        <w:spacing w:before="0" w:beforeAutospacing="0" w:after="240" w:afterAutospacing="0"/>
        <w:jc w:val="both"/>
        <w:textAlignment w:val="baseline"/>
        <w:rPr>
          <w:rFonts w:ascii="Aptos Display" w:hAnsi="Aptos Display"/>
          <w:color w:val="000000" w:themeColor="text1"/>
        </w:rPr>
      </w:pPr>
      <w:r w:rsidRPr="008623D1">
        <w:rPr>
          <w:rFonts w:ascii="Aptos Display" w:hAnsi="Aptos Display"/>
          <w:color w:val="000000" w:themeColor="text1"/>
        </w:rPr>
        <w:t xml:space="preserve">In basic terms, bond prices move inversely to </w:t>
      </w:r>
      <w:r w:rsidR="009A3F62" w:rsidRPr="008623D1">
        <w:rPr>
          <w:rFonts w:ascii="Aptos Display" w:hAnsi="Aptos Display"/>
          <w:color w:val="000000" w:themeColor="text1"/>
        </w:rPr>
        <w:t>yields</w:t>
      </w:r>
      <w:r w:rsidR="00582629" w:rsidRPr="008623D1">
        <w:rPr>
          <w:rFonts w:ascii="Aptos Display" w:hAnsi="Aptos Display"/>
          <w:color w:val="000000" w:themeColor="text1"/>
        </w:rPr>
        <w:t xml:space="preserve">, so </w:t>
      </w:r>
      <w:r w:rsidRPr="008623D1">
        <w:rPr>
          <w:rFonts w:ascii="Aptos Display" w:hAnsi="Aptos Display"/>
          <w:color w:val="000000" w:themeColor="text1"/>
        </w:rPr>
        <w:t>when yields rise, bond prices fall, and vice versa. During the first quarter, several factors contributed to upward pressure on yields, including:</w:t>
      </w:r>
    </w:p>
    <w:p w14:paraId="54F56A28" w14:textId="334DDB5D" w:rsidR="00F91B13" w:rsidRPr="008623D1" w:rsidRDefault="00F91B13" w:rsidP="00F91B13">
      <w:pPr>
        <w:pStyle w:val="NormalWeb"/>
        <w:numPr>
          <w:ilvl w:val="0"/>
          <w:numId w:val="22"/>
        </w:numPr>
        <w:spacing w:before="0" w:beforeAutospacing="0" w:after="240" w:afterAutospacing="0"/>
        <w:jc w:val="both"/>
        <w:textAlignment w:val="baseline"/>
        <w:rPr>
          <w:rFonts w:ascii="Aptos Display" w:hAnsi="Aptos Display"/>
          <w:color w:val="000000" w:themeColor="text1"/>
        </w:rPr>
      </w:pPr>
      <w:r w:rsidRPr="008623D1">
        <w:rPr>
          <w:rFonts w:ascii="Aptos Display" w:hAnsi="Aptos Display"/>
          <w:color w:val="000000" w:themeColor="text1"/>
        </w:rPr>
        <w:lastRenderedPageBreak/>
        <w:t xml:space="preserve">Renewed inflation concerns, </w:t>
      </w:r>
      <w:r w:rsidR="00770F5D" w:rsidRPr="008623D1">
        <w:rPr>
          <w:rFonts w:ascii="Aptos Display" w:hAnsi="Aptos Display"/>
          <w:color w:val="000000" w:themeColor="text1"/>
        </w:rPr>
        <w:t>largely</w:t>
      </w:r>
      <w:r w:rsidRPr="008623D1">
        <w:rPr>
          <w:rFonts w:ascii="Aptos Display" w:hAnsi="Aptos Display"/>
          <w:color w:val="000000" w:themeColor="text1"/>
        </w:rPr>
        <w:t xml:space="preserve"> driven by rising oil prices and geopolitical tensions,</w:t>
      </w:r>
    </w:p>
    <w:p w14:paraId="65F6532D" w14:textId="4837C415" w:rsidR="00F91B13" w:rsidRPr="008623D1" w:rsidRDefault="00F91B13" w:rsidP="00F91B13">
      <w:pPr>
        <w:pStyle w:val="NormalWeb"/>
        <w:numPr>
          <w:ilvl w:val="0"/>
          <w:numId w:val="22"/>
        </w:numPr>
        <w:spacing w:before="0" w:beforeAutospacing="0" w:after="240" w:afterAutospacing="0"/>
        <w:jc w:val="both"/>
        <w:textAlignment w:val="baseline"/>
        <w:rPr>
          <w:rFonts w:ascii="Aptos Display" w:hAnsi="Aptos Display"/>
          <w:color w:val="000000" w:themeColor="text1"/>
        </w:rPr>
      </w:pPr>
      <w:r w:rsidRPr="008623D1">
        <w:rPr>
          <w:rFonts w:ascii="Aptos Display" w:hAnsi="Aptos Display"/>
          <w:color w:val="000000" w:themeColor="text1"/>
        </w:rPr>
        <w:t>Continued economic strength,</w:t>
      </w:r>
    </w:p>
    <w:p w14:paraId="35E1CC9A" w14:textId="606E56DC" w:rsidR="00F91B13" w:rsidRPr="008623D1" w:rsidRDefault="00F91B13" w:rsidP="00F91B13">
      <w:pPr>
        <w:pStyle w:val="NormalWeb"/>
        <w:numPr>
          <w:ilvl w:val="0"/>
          <w:numId w:val="22"/>
        </w:numPr>
        <w:spacing w:before="0" w:beforeAutospacing="0" w:after="240" w:afterAutospacing="0"/>
        <w:jc w:val="both"/>
        <w:textAlignment w:val="baseline"/>
        <w:rPr>
          <w:rFonts w:ascii="Aptos Display" w:hAnsi="Aptos Display"/>
          <w:b/>
          <w:bCs/>
          <w:color w:val="000000" w:themeColor="text1"/>
        </w:rPr>
      </w:pPr>
      <w:r w:rsidRPr="008623D1">
        <w:rPr>
          <w:rFonts w:ascii="Aptos Display" w:hAnsi="Aptos Display"/>
          <w:color w:val="000000" w:themeColor="text1"/>
        </w:rPr>
        <w:t>The Federal Reserve holding policy rates steady</w:t>
      </w:r>
      <w:r w:rsidRPr="008623D1">
        <w:rPr>
          <w:rFonts w:ascii="Aptos Display" w:hAnsi="Aptos Display"/>
          <w:b/>
          <w:bCs/>
          <w:color w:val="000000" w:themeColor="text1"/>
        </w:rPr>
        <w:t xml:space="preserve">. </w:t>
      </w:r>
    </w:p>
    <w:p w14:paraId="1A6F3682" w14:textId="0A875E9B" w:rsidR="008F3CAB" w:rsidRPr="008623D1" w:rsidRDefault="004C2B47" w:rsidP="00F91B13">
      <w:pPr>
        <w:pStyle w:val="NormalWeb"/>
        <w:spacing w:before="0" w:beforeAutospacing="0" w:after="240" w:afterAutospacing="0"/>
        <w:jc w:val="both"/>
        <w:textAlignment w:val="baseline"/>
        <w:rPr>
          <w:rFonts w:ascii="Aptos Display" w:hAnsi="Aptos Display"/>
          <w:color w:val="000000" w:themeColor="text1"/>
        </w:rPr>
      </w:pPr>
      <w:r w:rsidRPr="008623D1">
        <w:rPr>
          <w:rFonts w:ascii="Aptos Display" w:hAnsi="Aptos Display"/>
          <w:noProof/>
          <w:color w:val="000000" w:themeColor="text1"/>
        </w:rPr>
        <w:drawing>
          <wp:anchor distT="0" distB="0" distL="114300" distR="114300" simplePos="0" relativeHeight="252068864" behindDoc="1" locked="0" layoutInCell="1" allowOverlap="1" wp14:anchorId="66D05D88" wp14:editId="730FFCC3">
            <wp:simplePos x="0" y="0"/>
            <wp:positionH relativeFrom="margin">
              <wp:align>right</wp:align>
            </wp:positionH>
            <wp:positionV relativeFrom="paragraph">
              <wp:posOffset>26035</wp:posOffset>
            </wp:positionV>
            <wp:extent cx="4058285" cy="2550160"/>
            <wp:effectExtent l="19050" t="19050" r="18415" b="21590"/>
            <wp:wrapTight wrapText="bothSides">
              <wp:wrapPolygon edited="0">
                <wp:start x="-101" y="-161"/>
                <wp:lineTo x="-101" y="21622"/>
                <wp:lineTo x="21597" y="21622"/>
                <wp:lineTo x="21597" y="-161"/>
                <wp:lineTo x="-101" y="-161"/>
              </wp:wrapPolygon>
            </wp:wrapTight>
            <wp:docPr id="2381838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3883"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58285" cy="255016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91B13" w:rsidRPr="008623D1">
        <w:rPr>
          <w:rFonts w:ascii="Aptos Display" w:hAnsi="Aptos Display"/>
          <w:color w:val="000000" w:themeColor="text1"/>
        </w:rPr>
        <w:t>These dynamics impacted longer-term Treasuries, which are more sensitive to changes in interest rates.</w:t>
      </w:r>
    </w:p>
    <w:p w14:paraId="562D853F" w14:textId="720AD6B5" w:rsidR="008F3CAB" w:rsidRPr="008623D1" w:rsidRDefault="008F3CAB" w:rsidP="008F3CAB">
      <w:pPr>
        <w:pStyle w:val="NormalWeb"/>
        <w:spacing w:before="0" w:beforeAutospacing="0" w:after="0" w:afterAutospacing="0"/>
        <w:jc w:val="both"/>
        <w:textAlignment w:val="baseline"/>
        <w:rPr>
          <w:rFonts w:ascii="Aptos Display" w:eastAsiaTheme="minorHAnsi" w:hAnsi="Aptos Display"/>
          <w:i/>
          <w:iCs/>
          <w:color w:val="000000" w:themeColor="text1"/>
          <w:sz w:val="20"/>
          <w:szCs w:val="20"/>
        </w:rPr>
      </w:pPr>
      <w:r w:rsidRPr="008623D1">
        <w:rPr>
          <w:rFonts w:ascii="Aptos Display" w:hAnsi="Aptos Display"/>
          <w:color w:val="000000" w:themeColor="text1"/>
        </w:rPr>
        <w:t>As the quarter ended, the 10-year Treasury yield</w:t>
      </w:r>
      <w:r w:rsidR="00582629" w:rsidRPr="008623D1">
        <w:rPr>
          <w:rFonts w:ascii="Aptos Display" w:hAnsi="Aptos Display"/>
          <w:color w:val="000000" w:themeColor="text1"/>
        </w:rPr>
        <w:t xml:space="preserve"> rose to</w:t>
      </w:r>
      <w:r w:rsidRPr="008623D1">
        <w:rPr>
          <w:rFonts w:ascii="Aptos Display" w:hAnsi="Aptos Display"/>
          <w:color w:val="000000" w:themeColor="text1"/>
        </w:rPr>
        <w:t xml:space="preserve"> 4.</w:t>
      </w:r>
      <w:r w:rsidR="00FE2906" w:rsidRPr="008623D1">
        <w:rPr>
          <w:rFonts w:ascii="Aptos Display" w:hAnsi="Aptos Display"/>
          <w:color w:val="000000" w:themeColor="text1"/>
        </w:rPr>
        <w:t>35</w:t>
      </w:r>
      <w:r w:rsidRPr="008623D1">
        <w:rPr>
          <w:rFonts w:ascii="Aptos Display" w:hAnsi="Aptos Display"/>
          <w:color w:val="000000" w:themeColor="text1"/>
        </w:rPr>
        <w:t xml:space="preserve">%, </w:t>
      </w:r>
      <w:r w:rsidR="00113CCF" w:rsidRPr="008623D1">
        <w:rPr>
          <w:rFonts w:ascii="Aptos Display" w:hAnsi="Aptos Display"/>
          <w:color w:val="000000" w:themeColor="text1"/>
        </w:rPr>
        <w:t>t</w:t>
      </w:r>
      <w:r w:rsidRPr="008623D1">
        <w:rPr>
          <w:rFonts w:ascii="Aptos Display" w:hAnsi="Aptos Display"/>
          <w:color w:val="000000" w:themeColor="text1"/>
        </w:rPr>
        <w:t xml:space="preserve">he </w:t>
      </w:r>
      <w:r w:rsidR="00FE2906" w:rsidRPr="008623D1">
        <w:rPr>
          <w:rFonts w:ascii="Aptos Display" w:hAnsi="Aptos Display"/>
          <w:color w:val="000000" w:themeColor="text1"/>
        </w:rPr>
        <w:t>5</w:t>
      </w:r>
      <w:r w:rsidRPr="008623D1">
        <w:rPr>
          <w:rFonts w:ascii="Aptos Display" w:hAnsi="Aptos Display"/>
          <w:color w:val="000000" w:themeColor="text1"/>
        </w:rPr>
        <w:t xml:space="preserve">-year Treasury </w:t>
      </w:r>
      <w:r w:rsidR="00113CCF" w:rsidRPr="008623D1">
        <w:rPr>
          <w:rFonts w:ascii="Aptos Display" w:hAnsi="Aptos Display"/>
          <w:color w:val="000000" w:themeColor="text1"/>
        </w:rPr>
        <w:t>was</w:t>
      </w:r>
      <w:r w:rsidRPr="008623D1">
        <w:rPr>
          <w:rFonts w:ascii="Aptos Display" w:hAnsi="Aptos Display"/>
          <w:color w:val="000000" w:themeColor="text1"/>
        </w:rPr>
        <w:t xml:space="preserve"> 3.</w:t>
      </w:r>
      <w:r w:rsidR="00FE2906" w:rsidRPr="008623D1">
        <w:rPr>
          <w:rFonts w:ascii="Aptos Display" w:hAnsi="Aptos Display"/>
          <w:color w:val="000000" w:themeColor="text1"/>
        </w:rPr>
        <w:t>97</w:t>
      </w:r>
      <w:r w:rsidRPr="008623D1">
        <w:rPr>
          <w:rFonts w:ascii="Aptos Display" w:hAnsi="Aptos Display"/>
          <w:color w:val="000000" w:themeColor="text1"/>
        </w:rPr>
        <w:t>%</w:t>
      </w:r>
      <w:r w:rsidR="00ED2E3E" w:rsidRPr="008623D1">
        <w:rPr>
          <w:rFonts w:ascii="Aptos Display" w:hAnsi="Aptos Display"/>
          <w:color w:val="000000" w:themeColor="text1"/>
        </w:rPr>
        <w:t>,</w:t>
      </w:r>
      <w:r w:rsidRPr="008623D1">
        <w:rPr>
          <w:rFonts w:ascii="Aptos Display" w:hAnsi="Aptos Display"/>
          <w:color w:val="000000" w:themeColor="text1"/>
        </w:rPr>
        <w:t xml:space="preserve"> and the 30-year </w:t>
      </w:r>
      <w:r w:rsidR="00ED2E3E" w:rsidRPr="008623D1">
        <w:rPr>
          <w:rFonts w:ascii="Aptos Display" w:hAnsi="Aptos Display"/>
          <w:color w:val="000000" w:themeColor="text1"/>
        </w:rPr>
        <w:t>T</w:t>
      </w:r>
      <w:r w:rsidRPr="008623D1">
        <w:rPr>
          <w:rFonts w:ascii="Aptos Display" w:hAnsi="Aptos Display"/>
          <w:color w:val="000000" w:themeColor="text1"/>
        </w:rPr>
        <w:t>reasury</w:t>
      </w:r>
      <w:r w:rsidR="00FE2906" w:rsidRPr="008623D1">
        <w:rPr>
          <w:rFonts w:ascii="Aptos Display" w:hAnsi="Aptos Display"/>
          <w:color w:val="000000" w:themeColor="text1"/>
        </w:rPr>
        <w:t xml:space="preserve"> was </w:t>
      </w:r>
      <w:r w:rsidRPr="008623D1">
        <w:rPr>
          <w:rFonts w:ascii="Aptos Display" w:hAnsi="Aptos Display"/>
          <w:color w:val="000000" w:themeColor="text1"/>
        </w:rPr>
        <w:t>4.</w:t>
      </w:r>
      <w:r w:rsidR="00FE2906" w:rsidRPr="008623D1">
        <w:rPr>
          <w:rFonts w:ascii="Aptos Display" w:hAnsi="Aptos Display"/>
          <w:color w:val="000000" w:themeColor="text1"/>
        </w:rPr>
        <w:t>91</w:t>
      </w:r>
      <w:r w:rsidRPr="008623D1">
        <w:rPr>
          <w:rFonts w:ascii="Aptos Display" w:hAnsi="Aptos Display"/>
          <w:color w:val="000000" w:themeColor="text1"/>
        </w:rPr>
        <w:t xml:space="preserve">%. </w:t>
      </w:r>
      <w:r w:rsidRPr="008623D1">
        <w:rPr>
          <w:rFonts w:ascii="Aptos Display" w:eastAsiaTheme="minorHAnsi" w:hAnsi="Aptos Display"/>
          <w:i/>
          <w:iCs/>
          <w:color w:val="000000" w:themeColor="text1"/>
          <w:sz w:val="20"/>
          <w:szCs w:val="20"/>
        </w:rPr>
        <w:t>(Source: treasury.gov resource center)</w:t>
      </w:r>
    </w:p>
    <w:p w14:paraId="6F31D6B7" w14:textId="09AFF3AA" w:rsidR="00F91B13" w:rsidRPr="008623D1" w:rsidRDefault="00F91B13" w:rsidP="008F3CAB">
      <w:pPr>
        <w:pStyle w:val="NormalWeb"/>
        <w:spacing w:before="0" w:beforeAutospacing="0" w:after="0" w:afterAutospacing="0"/>
        <w:jc w:val="both"/>
        <w:textAlignment w:val="baseline"/>
        <w:rPr>
          <w:rFonts w:ascii="Aptos Display" w:eastAsiaTheme="minorHAnsi" w:hAnsi="Aptos Display"/>
          <w:i/>
          <w:iCs/>
          <w:color w:val="000000" w:themeColor="text1"/>
          <w:sz w:val="20"/>
          <w:szCs w:val="20"/>
        </w:rPr>
      </w:pPr>
    </w:p>
    <w:p w14:paraId="2B5251AA" w14:textId="60EBE7E8" w:rsidR="00F91B13" w:rsidRPr="008623D1" w:rsidRDefault="00F91B13" w:rsidP="00F91B13">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For investors, bonds continue to play a meaningful role in portfolio diversification. While recent volatility highlights that bonds are not risk-free, especially in a rising yield environment, they can still provide relative stability compared to equities during periods of market stress.</w:t>
      </w:r>
    </w:p>
    <w:p w14:paraId="25811843" w14:textId="1B9E0842" w:rsidR="00F91B13" w:rsidRPr="008623D1" w:rsidRDefault="00F91B13" w:rsidP="00F91B13">
      <w:pPr>
        <w:pStyle w:val="NormalWeb"/>
        <w:spacing w:before="0" w:beforeAutospacing="0" w:after="0" w:afterAutospacing="0"/>
        <w:jc w:val="both"/>
        <w:textAlignment w:val="baseline"/>
        <w:rPr>
          <w:rFonts w:ascii="Aptos Display" w:hAnsi="Aptos Display"/>
          <w:color w:val="000000" w:themeColor="text1"/>
        </w:rPr>
      </w:pPr>
    </w:p>
    <w:p w14:paraId="607A4322" w14:textId="20F845E4" w:rsidR="00F91B13" w:rsidRPr="008623D1" w:rsidRDefault="00F91B13" w:rsidP="00F91B13">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 xml:space="preserve">As always, bond investments should be evaluated within the context of an investor’s risk tolerance, time horizon, and overall financial objectives. Bonds remain a core component of many well-balanced portfolios, </w:t>
      </w:r>
      <w:r w:rsidR="00582629" w:rsidRPr="008623D1">
        <w:rPr>
          <w:rFonts w:ascii="Aptos Display" w:hAnsi="Aptos Display"/>
          <w:color w:val="000000" w:themeColor="text1"/>
        </w:rPr>
        <w:t xml:space="preserve">and we </w:t>
      </w:r>
      <w:r w:rsidRPr="008623D1">
        <w:rPr>
          <w:rFonts w:ascii="Aptos Display" w:hAnsi="Aptos Display"/>
          <w:color w:val="000000" w:themeColor="text1"/>
        </w:rPr>
        <w:t>will continue to monitor developments in inflation, Federal Reserve policy, and Treasury markets as conditions evolve.</w:t>
      </w:r>
      <w:bookmarkStart w:id="4" w:name="_Hlk226288006"/>
    </w:p>
    <w:p w14:paraId="209A04F1" w14:textId="6372A429" w:rsidR="00E75B64" w:rsidRPr="008623D1" w:rsidRDefault="00E75B64" w:rsidP="00E75B64">
      <w:pPr>
        <w:pStyle w:val="NormalWeb"/>
        <w:spacing w:before="0" w:beforeAutospacing="0" w:after="0" w:afterAutospacing="0"/>
        <w:jc w:val="both"/>
        <w:textAlignment w:val="baseline"/>
        <w:rPr>
          <w:rFonts w:ascii="Aptos Display" w:hAnsi="Aptos Display"/>
          <w:color w:val="000000" w:themeColor="text1"/>
        </w:rPr>
      </w:pPr>
    </w:p>
    <w:p w14:paraId="4FBC46AD" w14:textId="2DC62828" w:rsidR="00E75B64" w:rsidRPr="008623D1" w:rsidRDefault="00E75B64" w:rsidP="00E75B64">
      <w:pPr>
        <w:pStyle w:val="NormalWeb"/>
        <w:spacing w:before="0" w:beforeAutospacing="0" w:after="0" w:afterAutospacing="0"/>
        <w:jc w:val="both"/>
        <w:textAlignment w:val="baseline"/>
        <w:rPr>
          <w:rFonts w:ascii="Aptos Display" w:eastAsiaTheme="minorHAnsi" w:hAnsi="Aptos Display"/>
          <w:color w:val="000000" w:themeColor="text1"/>
          <w:sz w:val="12"/>
          <w:szCs w:val="12"/>
        </w:rPr>
      </w:pPr>
    </w:p>
    <w:p w14:paraId="04F02C60" w14:textId="271817B1" w:rsidR="00E75B64" w:rsidRPr="008623D1" w:rsidRDefault="00E17B9B" w:rsidP="00E75B64">
      <w:pPr>
        <w:shd w:val="clear" w:color="auto" w:fill="BDD6EE" w:themeFill="accent5" w:themeFillTint="66"/>
        <w:spacing w:line="240" w:lineRule="auto"/>
        <w:jc w:val="center"/>
        <w:rPr>
          <w:rFonts w:ascii="Aptos Display" w:hAnsi="Aptos Display" w:cstheme="minorHAnsi"/>
          <w:b/>
          <w:bCs/>
          <w:color w:val="2F5496" w:themeColor="accent1" w:themeShade="BF"/>
          <w:sz w:val="33"/>
          <w:szCs w:val="33"/>
        </w:rPr>
      </w:pPr>
      <w:r w:rsidRPr="008623D1">
        <w:rPr>
          <w:rFonts w:ascii="Aptos Display" w:hAnsi="Aptos Display" w:cstheme="minorHAnsi"/>
          <w:b/>
          <w:bCs/>
          <w:color w:val="2F5496" w:themeColor="accent1" w:themeShade="BF"/>
          <w:sz w:val="33"/>
          <w:szCs w:val="33"/>
        </w:rPr>
        <w:t>Oil</w:t>
      </w:r>
    </w:p>
    <w:p w14:paraId="1634640B" w14:textId="58685303" w:rsidR="00E17B9B" w:rsidRDefault="00E75B64" w:rsidP="00CA7F50">
      <w:pPr>
        <w:pStyle w:val="NormalWeb"/>
        <w:spacing w:before="0" w:beforeAutospacing="0" w:after="0" w:afterAutospacing="0"/>
        <w:jc w:val="both"/>
        <w:textAlignment w:val="baseline"/>
        <w:rPr>
          <w:rFonts w:ascii="Aptos Display" w:eastAsiaTheme="minorHAnsi" w:hAnsi="Aptos Display"/>
          <w:b/>
          <w:bCs/>
          <w:i/>
          <w:iCs/>
          <w:color w:val="000000" w:themeColor="text1"/>
          <w:sz w:val="28"/>
          <w:szCs w:val="28"/>
          <w:u w:val="single"/>
        </w:rPr>
      </w:pPr>
      <w:r w:rsidRPr="008623D1">
        <w:rPr>
          <w:rFonts w:ascii="Aptos Display" w:eastAsiaTheme="minorHAnsi" w:hAnsi="Aptos Display"/>
          <w:b/>
          <w:bCs/>
          <w:i/>
          <w:iCs/>
          <w:color w:val="000000" w:themeColor="text1"/>
          <w:sz w:val="28"/>
          <w:szCs w:val="28"/>
          <w:u w:val="single"/>
        </w:rPr>
        <w:t xml:space="preserve">Key Points: </w:t>
      </w:r>
    </w:p>
    <w:p w14:paraId="65A24C48" w14:textId="77777777" w:rsidR="00CA7F50" w:rsidRPr="00CA7F50" w:rsidRDefault="00CA7F50" w:rsidP="00CA7F50">
      <w:pPr>
        <w:pStyle w:val="NormalWeb"/>
        <w:spacing w:before="0" w:beforeAutospacing="0" w:after="0" w:afterAutospacing="0"/>
        <w:jc w:val="both"/>
        <w:textAlignment w:val="baseline"/>
        <w:rPr>
          <w:rFonts w:ascii="Aptos Display" w:eastAsiaTheme="minorHAnsi" w:hAnsi="Aptos Display"/>
          <w:b/>
          <w:bCs/>
          <w:i/>
          <w:iCs/>
          <w:color w:val="000000" w:themeColor="text1"/>
          <w:sz w:val="28"/>
          <w:szCs w:val="28"/>
          <w:u w:val="single"/>
        </w:rPr>
      </w:pPr>
    </w:p>
    <w:p w14:paraId="55CC54AC" w14:textId="5A98B26D" w:rsidR="00E17B9B" w:rsidRPr="008623D1" w:rsidRDefault="00E17B9B" w:rsidP="000B66D9">
      <w:pPr>
        <w:pStyle w:val="NormalWeb"/>
        <w:numPr>
          <w:ilvl w:val="0"/>
          <w:numId w:val="3"/>
        </w:numPr>
        <w:spacing w:before="0" w:beforeAutospacing="0" w:after="240" w:afterAutospacing="0"/>
        <w:ind w:left="360"/>
        <w:jc w:val="both"/>
        <w:textAlignment w:val="baseline"/>
        <w:rPr>
          <w:rFonts w:ascii="Aptos Display" w:eastAsiaTheme="minorHAnsi" w:hAnsi="Aptos Display"/>
          <w:i/>
          <w:iCs/>
          <w:color w:val="000000" w:themeColor="text1"/>
          <w:sz w:val="20"/>
          <w:szCs w:val="20"/>
        </w:rPr>
      </w:pPr>
      <w:r w:rsidRPr="008623D1">
        <w:rPr>
          <w:rFonts w:ascii="Aptos Display" w:eastAsiaTheme="minorHAnsi" w:hAnsi="Aptos Display"/>
          <w:b/>
          <w:bCs/>
          <w:color w:val="000000" w:themeColor="text1"/>
          <w:sz w:val="25"/>
          <w:szCs w:val="25"/>
        </w:rPr>
        <w:t xml:space="preserve">U.S. oil prices, as measured by futures </w:t>
      </w:r>
      <w:r w:rsidR="009668F4" w:rsidRPr="008623D1">
        <w:rPr>
          <w:rFonts w:ascii="Aptos Display" w:eastAsiaTheme="minorHAnsi" w:hAnsi="Aptos Display"/>
          <w:b/>
          <w:bCs/>
          <w:color w:val="000000" w:themeColor="text1"/>
          <w:sz w:val="25"/>
          <w:szCs w:val="25"/>
        </w:rPr>
        <w:t>contracts</w:t>
      </w:r>
      <w:r w:rsidRPr="008623D1">
        <w:rPr>
          <w:rFonts w:ascii="Aptos Display" w:eastAsiaTheme="minorHAnsi" w:hAnsi="Aptos Display"/>
          <w:b/>
          <w:bCs/>
          <w:color w:val="000000" w:themeColor="text1"/>
          <w:sz w:val="25"/>
          <w:szCs w:val="25"/>
        </w:rPr>
        <w:t xml:space="preserve"> for May deliveries of West Texas Intermediate, rose 77% to $101.38 for the quarter.</w:t>
      </w:r>
      <w:r w:rsidR="002D3820" w:rsidRPr="008623D1">
        <w:rPr>
          <w:rFonts w:ascii="Aptos Display" w:eastAsiaTheme="minorHAnsi" w:hAnsi="Aptos Display"/>
          <w:b/>
          <w:bCs/>
          <w:color w:val="000000" w:themeColor="text1"/>
          <w:sz w:val="25"/>
          <w:szCs w:val="25"/>
        </w:rPr>
        <w:t xml:space="preserve"> </w:t>
      </w:r>
      <w:r w:rsidR="002D3820" w:rsidRPr="008623D1">
        <w:rPr>
          <w:rFonts w:ascii="Aptos Display" w:eastAsiaTheme="minorHAnsi" w:hAnsi="Aptos Display"/>
          <w:i/>
          <w:iCs/>
          <w:color w:val="000000" w:themeColor="text1"/>
          <w:sz w:val="20"/>
          <w:szCs w:val="20"/>
        </w:rPr>
        <w:t>(Source: Barron’s 3/31/26)</w:t>
      </w:r>
    </w:p>
    <w:p w14:paraId="1AD93FF9" w14:textId="18857C08" w:rsidR="00E17B9B" w:rsidRPr="008623D1" w:rsidRDefault="00E17B9B" w:rsidP="00E17B9B">
      <w:pPr>
        <w:pStyle w:val="NormalWeb"/>
        <w:numPr>
          <w:ilvl w:val="0"/>
          <w:numId w:val="3"/>
        </w:numPr>
        <w:spacing w:before="0" w:beforeAutospacing="0" w:after="240" w:afterAutospacing="0"/>
        <w:ind w:left="270"/>
        <w:jc w:val="both"/>
        <w:textAlignment w:val="baseline"/>
        <w:rPr>
          <w:rFonts w:ascii="Aptos Display" w:eastAsiaTheme="minorHAnsi" w:hAnsi="Aptos Display"/>
          <w:b/>
          <w:bCs/>
          <w:color w:val="000000" w:themeColor="text1"/>
          <w:sz w:val="18"/>
          <w:szCs w:val="18"/>
        </w:rPr>
      </w:pPr>
      <w:r w:rsidRPr="008623D1">
        <w:rPr>
          <w:rFonts w:ascii="Aptos Display" w:eastAsiaTheme="minorHAnsi" w:hAnsi="Aptos Display"/>
          <w:b/>
          <w:bCs/>
          <w:color w:val="000000" w:themeColor="text1"/>
          <w:sz w:val="25"/>
          <w:szCs w:val="25"/>
        </w:rPr>
        <w:t>The national U.S. average price for one gall</w:t>
      </w:r>
      <w:r w:rsidR="002D3820" w:rsidRPr="008623D1">
        <w:rPr>
          <w:rFonts w:ascii="Aptos Display" w:eastAsiaTheme="minorHAnsi" w:hAnsi="Aptos Display"/>
          <w:b/>
          <w:bCs/>
          <w:color w:val="000000" w:themeColor="text1"/>
          <w:sz w:val="25"/>
          <w:szCs w:val="25"/>
        </w:rPr>
        <w:t>on</w:t>
      </w:r>
      <w:r w:rsidRPr="008623D1">
        <w:rPr>
          <w:rFonts w:ascii="Aptos Display" w:eastAsiaTheme="minorHAnsi" w:hAnsi="Aptos Display"/>
          <w:b/>
          <w:bCs/>
          <w:color w:val="000000" w:themeColor="text1"/>
          <w:sz w:val="25"/>
          <w:szCs w:val="25"/>
        </w:rPr>
        <w:t xml:space="preserve"> of regular unleaded gasoline ended the quarter at $4.02, the highest level since June 2022.</w:t>
      </w:r>
      <w:r w:rsidR="002D3820" w:rsidRPr="008623D1">
        <w:rPr>
          <w:rFonts w:ascii="Aptos Display" w:eastAsiaTheme="minorHAnsi" w:hAnsi="Aptos Display"/>
          <w:b/>
          <w:bCs/>
          <w:color w:val="000000" w:themeColor="text1"/>
          <w:sz w:val="25"/>
          <w:szCs w:val="25"/>
        </w:rPr>
        <w:t xml:space="preserve"> </w:t>
      </w:r>
      <w:r w:rsidR="002D3820" w:rsidRPr="008623D1">
        <w:rPr>
          <w:rFonts w:ascii="Aptos Display" w:eastAsiaTheme="minorHAnsi" w:hAnsi="Aptos Display"/>
          <w:i/>
          <w:iCs/>
          <w:color w:val="000000" w:themeColor="text1"/>
          <w:sz w:val="20"/>
          <w:szCs w:val="20"/>
        </w:rPr>
        <w:t>(Source: Barron’s 3/31/26)</w:t>
      </w:r>
    </w:p>
    <w:p w14:paraId="420C6EFA" w14:textId="4662EA9C" w:rsidR="00E17B9B" w:rsidRPr="008623D1" w:rsidRDefault="00E17B9B" w:rsidP="00E17B9B">
      <w:pPr>
        <w:pStyle w:val="NormalWeb"/>
        <w:spacing w:before="0" w:beforeAutospacing="0" w:after="240" w:afterAutospacing="0"/>
        <w:ind w:left="-90"/>
        <w:jc w:val="both"/>
        <w:textAlignment w:val="baseline"/>
        <w:rPr>
          <w:rFonts w:ascii="Aptos Display" w:hAnsi="Aptos Display"/>
          <w:color w:val="000000" w:themeColor="text1"/>
        </w:rPr>
      </w:pPr>
      <w:r w:rsidRPr="008623D1">
        <w:rPr>
          <w:rFonts w:ascii="Aptos Display" w:hAnsi="Aptos Display"/>
          <w:color w:val="000000" w:themeColor="text1"/>
        </w:rPr>
        <w:t xml:space="preserve">Oil prices ended the quarter at levels not seen since 2022. Rising energy prices are a concerning </w:t>
      </w:r>
      <w:r w:rsidRPr="004E1F1C">
        <w:rPr>
          <w:rFonts w:ascii="Aptos Display" w:hAnsi="Aptos Display"/>
          <w:color w:val="000000" w:themeColor="text1"/>
        </w:rPr>
        <w:t xml:space="preserve">factor for both businesses and consumers. The ongoing fighting in the Middle East has led to </w:t>
      </w:r>
      <w:r w:rsidR="004E2A6A" w:rsidRPr="004E1F1C">
        <w:rPr>
          <w:rFonts w:ascii="Aptos Display" w:hAnsi="Aptos Display"/>
          <w:color w:val="000000" w:themeColor="text1"/>
        </w:rPr>
        <w:t>the</w:t>
      </w:r>
      <w:r w:rsidRPr="004E1F1C">
        <w:rPr>
          <w:rFonts w:ascii="Aptos Display" w:hAnsi="Aptos Display"/>
          <w:color w:val="000000" w:themeColor="text1"/>
        </w:rPr>
        <w:t xml:space="preserve"> closing of the</w:t>
      </w:r>
      <w:r w:rsidRPr="008623D1">
        <w:rPr>
          <w:rFonts w:ascii="Aptos Display" w:hAnsi="Aptos Display"/>
          <w:color w:val="000000" w:themeColor="text1"/>
        </w:rPr>
        <w:t xml:space="preserve"> Strait of Hormuz, which </w:t>
      </w:r>
      <w:r w:rsidR="009668F4" w:rsidRPr="008623D1">
        <w:rPr>
          <w:rFonts w:ascii="Aptos Display" w:hAnsi="Aptos Display"/>
          <w:color w:val="000000" w:themeColor="text1"/>
        </w:rPr>
        <w:t xml:space="preserve">typically </w:t>
      </w:r>
      <w:r w:rsidRPr="008623D1">
        <w:rPr>
          <w:rFonts w:ascii="Aptos Display" w:hAnsi="Aptos Display"/>
          <w:color w:val="000000" w:themeColor="text1"/>
        </w:rPr>
        <w:t xml:space="preserve">sees about 20% of the world’s </w:t>
      </w:r>
      <w:r w:rsidR="009668F4" w:rsidRPr="008623D1">
        <w:rPr>
          <w:rFonts w:ascii="Aptos Display" w:hAnsi="Aptos Display"/>
          <w:color w:val="000000" w:themeColor="text1"/>
        </w:rPr>
        <w:t>oil supply flow through it.</w:t>
      </w:r>
    </w:p>
    <w:p w14:paraId="451C44A4" w14:textId="5F863FA1" w:rsidR="00F91B13" w:rsidRPr="008623D1" w:rsidRDefault="009668F4" w:rsidP="009668F4">
      <w:pPr>
        <w:pStyle w:val="NormalWeb"/>
        <w:spacing w:before="0" w:beforeAutospacing="0" w:after="240" w:afterAutospacing="0"/>
        <w:ind w:left="-90"/>
        <w:jc w:val="both"/>
        <w:textAlignment w:val="baseline"/>
        <w:rPr>
          <w:rFonts w:ascii="Aptos Display" w:hAnsi="Aptos Display"/>
          <w:color w:val="000000" w:themeColor="text1"/>
        </w:rPr>
      </w:pPr>
      <w:r w:rsidRPr="008623D1">
        <w:rPr>
          <w:rFonts w:ascii="Aptos Display" w:hAnsi="Aptos Display"/>
          <w:color w:val="000000" w:themeColor="text1"/>
        </w:rPr>
        <w:t>While it is still too early to predict the full impact on economic growth, a lengthy continuation of highly elevated oil prices cannot be underestimated. Kristen Dougherty, Fidelity’s Energy analyst feels</w:t>
      </w:r>
      <w:r w:rsidR="00D75537" w:rsidRPr="008623D1">
        <w:rPr>
          <w:rFonts w:ascii="Aptos Display" w:hAnsi="Aptos Display"/>
          <w:color w:val="000000" w:themeColor="text1"/>
        </w:rPr>
        <w:t xml:space="preserve"> “</w:t>
      </w:r>
      <w:r w:rsidRPr="008623D1">
        <w:rPr>
          <w:rFonts w:ascii="Aptos Display" w:hAnsi="Aptos Display"/>
          <w:color w:val="000000" w:themeColor="text1"/>
        </w:rPr>
        <w:t xml:space="preserve">in the longer term, the global oil market remains deep and liquid”, </w:t>
      </w:r>
      <w:r w:rsidR="00D75537" w:rsidRPr="008623D1">
        <w:rPr>
          <w:rFonts w:ascii="Aptos Display" w:hAnsi="Aptos Display"/>
          <w:color w:val="000000" w:themeColor="text1"/>
        </w:rPr>
        <w:t xml:space="preserve">however, </w:t>
      </w:r>
      <w:r w:rsidRPr="008623D1">
        <w:rPr>
          <w:rFonts w:ascii="Aptos Display" w:hAnsi="Aptos Display"/>
          <w:color w:val="000000" w:themeColor="text1"/>
        </w:rPr>
        <w:t>investors still need to be mindful of developments in the Middle East and their impacts on markets</w:t>
      </w:r>
      <w:r w:rsidRPr="008623D1">
        <w:rPr>
          <w:rFonts w:ascii="Aptos Display" w:hAnsi="Aptos Display"/>
          <w:b/>
          <w:bCs/>
          <w:color w:val="000000" w:themeColor="text1"/>
        </w:rPr>
        <w:t xml:space="preserve">.  Obviously, </w:t>
      </w:r>
      <w:r w:rsidR="00D75537" w:rsidRPr="008623D1">
        <w:rPr>
          <w:rFonts w:ascii="Aptos Display" w:hAnsi="Aptos Display"/>
          <w:b/>
          <w:bCs/>
          <w:color w:val="000000" w:themeColor="text1"/>
        </w:rPr>
        <w:t xml:space="preserve">oil and </w:t>
      </w:r>
      <w:r w:rsidR="00D75537" w:rsidRPr="008623D1">
        <w:rPr>
          <w:rFonts w:ascii="Aptos Display" w:hAnsi="Aptos Display"/>
          <w:b/>
          <w:bCs/>
          <w:color w:val="000000" w:themeColor="text1"/>
        </w:rPr>
        <w:lastRenderedPageBreak/>
        <w:t>energy prices are</w:t>
      </w:r>
      <w:r w:rsidRPr="008623D1">
        <w:rPr>
          <w:rFonts w:ascii="Aptos Display" w:hAnsi="Aptos Display"/>
          <w:b/>
          <w:bCs/>
          <w:color w:val="000000" w:themeColor="text1"/>
        </w:rPr>
        <w:t xml:space="preserve"> an area we are </w:t>
      </w:r>
      <w:r w:rsidR="00F302EA" w:rsidRPr="008623D1">
        <w:rPr>
          <w:rFonts w:ascii="Aptos Display" w:hAnsi="Aptos Display"/>
          <w:b/>
          <w:bCs/>
          <w:color w:val="000000" w:themeColor="text1"/>
        </w:rPr>
        <w:t>monitoring carefully</w:t>
      </w:r>
      <w:r w:rsidRPr="008623D1">
        <w:rPr>
          <w:rFonts w:ascii="Aptos Display" w:hAnsi="Aptos Display"/>
          <w:b/>
          <w:bCs/>
          <w:color w:val="000000" w:themeColor="text1"/>
        </w:rPr>
        <w:t>.</w:t>
      </w:r>
    </w:p>
    <w:p w14:paraId="42AAD796" w14:textId="3BDAEA41" w:rsidR="008F3CAB" w:rsidRPr="008623D1" w:rsidRDefault="008F3CAB" w:rsidP="00E02D15">
      <w:pPr>
        <w:pStyle w:val="NormalWeb"/>
        <w:spacing w:before="0" w:beforeAutospacing="0" w:after="0" w:afterAutospacing="0"/>
        <w:jc w:val="both"/>
        <w:textAlignment w:val="baseline"/>
        <w:rPr>
          <w:rFonts w:ascii="Aptos Display" w:eastAsiaTheme="minorHAnsi" w:hAnsi="Aptos Display"/>
          <w:color w:val="000000" w:themeColor="text1"/>
          <w:sz w:val="12"/>
          <w:szCs w:val="12"/>
        </w:rPr>
      </w:pPr>
    </w:p>
    <w:p w14:paraId="7C67B940" w14:textId="083B5298" w:rsidR="000044FA" w:rsidRPr="008623D1" w:rsidRDefault="000044FA" w:rsidP="000044FA">
      <w:pPr>
        <w:shd w:val="clear" w:color="auto" w:fill="BDD6EE" w:themeFill="accent5" w:themeFillTint="66"/>
        <w:spacing w:line="240" w:lineRule="auto"/>
        <w:jc w:val="center"/>
        <w:rPr>
          <w:rFonts w:ascii="Aptos Display" w:hAnsi="Aptos Display" w:cstheme="minorHAnsi"/>
          <w:b/>
          <w:bCs/>
          <w:color w:val="2F5496" w:themeColor="accent1" w:themeShade="BF"/>
          <w:sz w:val="33"/>
          <w:szCs w:val="33"/>
        </w:rPr>
      </w:pPr>
      <w:r w:rsidRPr="008623D1">
        <w:rPr>
          <w:rFonts w:ascii="Aptos Display" w:hAnsi="Aptos Display" w:cstheme="minorHAnsi"/>
          <w:b/>
          <w:bCs/>
          <w:color w:val="2F5496" w:themeColor="accent1" w:themeShade="BF"/>
          <w:sz w:val="33"/>
          <w:szCs w:val="33"/>
        </w:rPr>
        <w:t>Investor</w:t>
      </w:r>
      <w:r w:rsidR="009A0BF2" w:rsidRPr="008623D1">
        <w:rPr>
          <w:rFonts w:ascii="Aptos Display" w:hAnsi="Aptos Display" w:cstheme="minorHAnsi"/>
          <w:b/>
          <w:bCs/>
          <w:color w:val="2F5496" w:themeColor="accent1" w:themeShade="BF"/>
          <w:sz w:val="33"/>
          <w:szCs w:val="33"/>
        </w:rPr>
        <w:t>s’</w:t>
      </w:r>
      <w:r w:rsidRPr="008623D1">
        <w:rPr>
          <w:rFonts w:ascii="Aptos Display" w:hAnsi="Aptos Display" w:cstheme="minorHAnsi"/>
          <w:b/>
          <w:bCs/>
          <w:color w:val="2F5496" w:themeColor="accent1" w:themeShade="BF"/>
          <w:sz w:val="33"/>
          <w:szCs w:val="33"/>
        </w:rPr>
        <w:t xml:space="preserve"> Outlook</w:t>
      </w:r>
    </w:p>
    <w:p w14:paraId="201EBC40" w14:textId="33DB5234" w:rsidR="00365814" w:rsidRPr="008623D1" w:rsidRDefault="00365814" w:rsidP="00365814">
      <w:pPr>
        <w:pStyle w:val="NormalWeb"/>
        <w:spacing w:before="0" w:beforeAutospacing="0" w:after="0" w:afterAutospacing="0"/>
        <w:jc w:val="both"/>
        <w:textAlignment w:val="baseline"/>
        <w:rPr>
          <w:rFonts w:ascii="Aptos Display" w:eastAsiaTheme="minorHAnsi" w:hAnsi="Aptos Display"/>
          <w:b/>
          <w:bCs/>
          <w:i/>
          <w:iCs/>
          <w:color w:val="000000" w:themeColor="text1"/>
          <w:sz w:val="28"/>
          <w:szCs w:val="28"/>
          <w:u w:val="single"/>
        </w:rPr>
      </w:pPr>
      <w:r w:rsidRPr="008623D1">
        <w:rPr>
          <w:rFonts w:ascii="Aptos Display" w:eastAsiaTheme="minorHAnsi" w:hAnsi="Aptos Display"/>
          <w:b/>
          <w:bCs/>
          <w:i/>
          <w:iCs/>
          <w:color w:val="000000" w:themeColor="text1"/>
          <w:sz w:val="28"/>
          <w:szCs w:val="28"/>
          <w:u w:val="single"/>
        </w:rPr>
        <w:t xml:space="preserve">Key Points: </w:t>
      </w:r>
    </w:p>
    <w:bookmarkEnd w:id="4"/>
    <w:p w14:paraId="5568D29B" w14:textId="1B606218" w:rsidR="00D3666F" w:rsidRPr="008623D1" w:rsidRDefault="00D3666F" w:rsidP="00365814">
      <w:pPr>
        <w:pStyle w:val="NormalWeb"/>
        <w:spacing w:before="0" w:beforeAutospacing="0" w:after="0" w:afterAutospacing="0"/>
        <w:jc w:val="both"/>
        <w:textAlignment w:val="baseline"/>
        <w:rPr>
          <w:rFonts w:ascii="Aptos Display" w:eastAsiaTheme="minorHAnsi" w:hAnsi="Aptos Display"/>
          <w:b/>
          <w:bCs/>
          <w:i/>
          <w:iCs/>
          <w:color w:val="000000" w:themeColor="text1"/>
          <w:u w:val="single"/>
        </w:rPr>
      </w:pPr>
    </w:p>
    <w:p w14:paraId="087D3B7B" w14:textId="3B0BD39B" w:rsidR="00665C99" w:rsidRPr="008623D1" w:rsidRDefault="005E6BE1" w:rsidP="0071713A">
      <w:pPr>
        <w:pStyle w:val="NormalWeb"/>
        <w:numPr>
          <w:ilvl w:val="0"/>
          <w:numId w:val="3"/>
        </w:numPr>
        <w:spacing w:before="0" w:beforeAutospacing="0" w:after="240" w:afterAutospacing="0"/>
        <w:ind w:left="270"/>
        <w:jc w:val="both"/>
        <w:textAlignment w:val="baseline"/>
        <w:rPr>
          <w:rFonts w:ascii="Aptos Display" w:eastAsiaTheme="minorHAnsi" w:hAnsi="Aptos Display"/>
          <w:b/>
          <w:bCs/>
          <w:color w:val="000000" w:themeColor="text1"/>
          <w:sz w:val="25"/>
          <w:szCs w:val="25"/>
        </w:rPr>
      </w:pPr>
      <w:r w:rsidRPr="008623D1">
        <w:rPr>
          <w:rFonts w:ascii="Aptos Display" w:eastAsiaTheme="minorHAnsi" w:hAnsi="Aptos Display"/>
          <w:b/>
          <w:bCs/>
          <w:color w:val="000000" w:themeColor="text1"/>
          <w:sz w:val="25"/>
          <w:szCs w:val="25"/>
        </w:rPr>
        <w:t xml:space="preserve">While we </w:t>
      </w:r>
      <w:r w:rsidR="00582629" w:rsidRPr="008623D1">
        <w:rPr>
          <w:rFonts w:ascii="Aptos Display" w:eastAsiaTheme="minorHAnsi" w:hAnsi="Aptos Display"/>
          <w:b/>
          <w:bCs/>
          <w:color w:val="000000" w:themeColor="text1"/>
          <w:sz w:val="25"/>
          <w:szCs w:val="25"/>
        </w:rPr>
        <w:t xml:space="preserve">ended the quarter without reaching “correction” </w:t>
      </w:r>
      <w:r w:rsidR="00F302EA" w:rsidRPr="008623D1">
        <w:rPr>
          <w:rFonts w:ascii="Aptos Display" w:eastAsiaTheme="minorHAnsi" w:hAnsi="Aptos Display"/>
          <w:b/>
          <w:bCs/>
          <w:color w:val="000000" w:themeColor="text1"/>
          <w:sz w:val="25"/>
          <w:szCs w:val="25"/>
        </w:rPr>
        <w:t>territory</w:t>
      </w:r>
      <w:r w:rsidRPr="008623D1">
        <w:rPr>
          <w:rFonts w:ascii="Aptos Display" w:eastAsiaTheme="minorHAnsi" w:hAnsi="Aptos Display"/>
          <w:b/>
          <w:bCs/>
          <w:color w:val="000000" w:themeColor="text1"/>
          <w:sz w:val="25"/>
          <w:szCs w:val="25"/>
        </w:rPr>
        <w:t>,</w:t>
      </w:r>
      <w:r w:rsidR="00F302EA" w:rsidRPr="008623D1">
        <w:rPr>
          <w:rFonts w:ascii="Aptos Display" w:eastAsiaTheme="minorHAnsi" w:hAnsi="Aptos Display"/>
          <w:b/>
          <w:bCs/>
          <w:color w:val="000000" w:themeColor="text1"/>
          <w:sz w:val="25"/>
          <w:szCs w:val="25"/>
        </w:rPr>
        <w:t xml:space="preserve"> </w:t>
      </w:r>
      <w:r w:rsidR="00665C99" w:rsidRPr="008623D1">
        <w:rPr>
          <w:rFonts w:ascii="Aptos Display" w:eastAsiaTheme="minorHAnsi" w:hAnsi="Aptos Display"/>
          <w:b/>
          <w:bCs/>
          <w:color w:val="000000" w:themeColor="text1"/>
          <w:sz w:val="25"/>
          <w:szCs w:val="25"/>
        </w:rPr>
        <w:t>volatility is likely to persist, making discipline and perspective essential.</w:t>
      </w:r>
    </w:p>
    <w:p w14:paraId="3972F681" w14:textId="50A467D5" w:rsidR="00665C99" w:rsidRPr="008623D1" w:rsidRDefault="004C2B47" w:rsidP="00637446">
      <w:pPr>
        <w:pStyle w:val="NormalWeb"/>
        <w:numPr>
          <w:ilvl w:val="0"/>
          <w:numId w:val="3"/>
        </w:numPr>
        <w:spacing w:before="0" w:beforeAutospacing="0" w:after="240" w:afterAutospacing="0"/>
        <w:ind w:left="270"/>
        <w:jc w:val="both"/>
        <w:textAlignment w:val="baseline"/>
        <w:rPr>
          <w:rFonts w:ascii="Aptos Display" w:eastAsiaTheme="minorHAnsi" w:hAnsi="Aptos Display"/>
          <w:b/>
          <w:bCs/>
          <w:color w:val="000000" w:themeColor="text1"/>
        </w:rPr>
      </w:pPr>
      <w:r w:rsidRPr="008623D1">
        <w:rPr>
          <w:rFonts w:eastAsia="Calibri" w:cstheme="minorHAnsi"/>
          <w:noProof/>
          <w:snapToGrid w:val="0"/>
          <w:color w:val="000000" w:themeColor="text1"/>
          <w:sz w:val="16"/>
          <w:szCs w:val="16"/>
        </w:rPr>
        <w:drawing>
          <wp:anchor distT="0" distB="91440" distL="114300" distR="114300" simplePos="0" relativeHeight="252065792" behindDoc="0" locked="0" layoutInCell="1" allowOverlap="1" wp14:anchorId="3D89F5F1" wp14:editId="4A424229">
            <wp:simplePos x="0" y="0"/>
            <wp:positionH relativeFrom="margin">
              <wp:posOffset>10584</wp:posOffset>
            </wp:positionH>
            <wp:positionV relativeFrom="paragraph">
              <wp:posOffset>212</wp:posOffset>
            </wp:positionV>
            <wp:extent cx="6113145" cy="2588895"/>
            <wp:effectExtent l="0" t="0" r="1905" b="1905"/>
            <wp:wrapSquare wrapText="bothSides"/>
            <wp:docPr id="917504892" name="Picture 1" descr="A graph of stock market pri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4892" name="Picture 1" descr="A graph of stock market price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113145" cy="2588895"/>
                    </a:xfrm>
                    <a:prstGeom prst="rect">
                      <a:avLst/>
                    </a:prstGeom>
                  </pic:spPr>
                </pic:pic>
              </a:graphicData>
            </a:graphic>
            <wp14:sizeRelH relativeFrom="page">
              <wp14:pctWidth>0</wp14:pctWidth>
            </wp14:sizeRelH>
            <wp14:sizeRelV relativeFrom="page">
              <wp14:pctHeight>0</wp14:pctHeight>
            </wp14:sizeRelV>
          </wp:anchor>
        </w:drawing>
      </w:r>
      <w:r w:rsidR="00665C99" w:rsidRPr="008623D1">
        <w:rPr>
          <w:rFonts w:ascii="Aptos Display" w:eastAsiaTheme="minorHAnsi" w:hAnsi="Aptos Display"/>
          <w:b/>
          <w:bCs/>
          <w:color w:val="000000" w:themeColor="text1"/>
          <w:sz w:val="25"/>
          <w:szCs w:val="25"/>
        </w:rPr>
        <w:t>Maintaining a long-term focus</w:t>
      </w:r>
      <w:r w:rsidR="00345452" w:rsidRPr="008623D1">
        <w:rPr>
          <w:rFonts w:ascii="Aptos Display" w:eastAsiaTheme="minorHAnsi" w:hAnsi="Aptos Display"/>
          <w:b/>
          <w:bCs/>
          <w:color w:val="000000" w:themeColor="text1"/>
          <w:sz w:val="25"/>
          <w:szCs w:val="25"/>
        </w:rPr>
        <w:t xml:space="preserve"> </w:t>
      </w:r>
      <w:r w:rsidR="00665C99" w:rsidRPr="008623D1">
        <w:rPr>
          <w:rFonts w:ascii="Aptos Display" w:eastAsiaTheme="minorHAnsi" w:hAnsi="Aptos Display"/>
          <w:b/>
          <w:bCs/>
          <w:color w:val="000000" w:themeColor="text1"/>
          <w:sz w:val="25"/>
          <w:szCs w:val="25"/>
        </w:rPr>
        <w:t>and avoiding short-term distractions</w:t>
      </w:r>
      <w:r w:rsidR="00345452" w:rsidRPr="008623D1">
        <w:rPr>
          <w:rFonts w:ascii="Aptos Display" w:eastAsiaTheme="minorHAnsi" w:hAnsi="Aptos Display"/>
          <w:b/>
          <w:bCs/>
          <w:color w:val="000000" w:themeColor="text1"/>
          <w:sz w:val="25"/>
          <w:szCs w:val="25"/>
        </w:rPr>
        <w:t xml:space="preserve"> </w:t>
      </w:r>
      <w:r w:rsidR="00665C99" w:rsidRPr="008623D1">
        <w:rPr>
          <w:rFonts w:ascii="Aptos Display" w:eastAsiaTheme="minorHAnsi" w:hAnsi="Aptos Display"/>
          <w:b/>
          <w:bCs/>
          <w:color w:val="000000" w:themeColor="text1"/>
          <w:sz w:val="25"/>
          <w:szCs w:val="25"/>
        </w:rPr>
        <w:t xml:space="preserve">has historically been one of the most reliable ways to </w:t>
      </w:r>
      <w:r w:rsidR="00345452" w:rsidRPr="008623D1">
        <w:rPr>
          <w:rFonts w:ascii="Aptos Display" w:eastAsiaTheme="minorHAnsi" w:hAnsi="Aptos Display"/>
          <w:b/>
          <w:bCs/>
          <w:color w:val="000000" w:themeColor="text1"/>
          <w:sz w:val="25"/>
          <w:szCs w:val="25"/>
        </w:rPr>
        <w:t>pursue</w:t>
      </w:r>
      <w:r w:rsidR="00665C99" w:rsidRPr="008623D1">
        <w:rPr>
          <w:rFonts w:ascii="Aptos Display" w:eastAsiaTheme="minorHAnsi" w:hAnsi="Aptos Display"/>
          <w:b/>
          <w:bCs/>
          <w:color w:val="000000" w:themeColor="text1"/>
          <w:sz w:val="25"/>
          <w:szCs w:val="25"/>
        </w:rPr>
        <w:t xml:space="preserve"> financial goals.</w:t>
      </w:r>
    </w:p>
    <w:p w14:paraId="03197213" w14:textId="07D9FBFA" w:rsidR="00832075" w:rsidRPr="008623D1" w:rsidRDefault="00832075" w:rsidP="00832075">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Looking forward, the trajectory of equities in 2026 will likely depend on several variables, including the path of inflation and interest rates</w:t>
      </w:r>
      <w:r w:rsidR="00582629" w:rsidRPr="008623D1">
        <w:rPr>
          <w:rFonts w:ascii="Aptos Display" w:hAnsi="Aptos Display"/>
          <w:color w:val="000000" w:themeColor="text1"/>
        </w:rPr>
        <w:t>,</w:t>
      </w:r>
      <w:r w:rsidRPr="008623D1">
        <w:rPr>
          <w:rFonts w:ascii="Aptos Display" w:hAnsi="Aptos Display"/>
          <w:color w:val="000000" w:themeColor="text1"/>
        </w:rPr>
        <w:t xml:space="preserve"> corporate earnings</w:t>
      </w:r>
      <w:r w:rsidR="00582629" w:rsidRPr="008623D1">
        <w:rPr>
          <w:rFonts w:ascii="Aptos Display" w:hAnsi="Aptos Display"/>
          <w:color w:val="000000" w:themeColor="text1"/>
        </w:rPr>
        <w:t>,</w:t>
      </w:r>
      <w:r w:rsidRPr="008623D1">
        <w:rPr>
          <w:rFonts w:ascii="Aptos Display" w:hAnsi="Aptos Display"/>
          <w:color w:val="000000" w:themeColor="text1"/>
        </w:rPr>
        <w:t xml:space="preserve"> stability in the energy sector</w:t>
      </w:r>
      <w:r w:rsidR="00D80CEC" w:rsidRPr="008623D1">
        <w:rPr>
          <w:rFonts w:ascii="Aptos Display" w:hAnsi="Aptos Display"/>
          <w:color w:val="000000" w:themeColor="text1"/>
        </w:rPr>
        <w:t xml:space="preserve"> and</w:t>
      </w:r>
      <w:r w:rsidR="00582629" w:rsidRPr="008623D1">
        <w:rPr>
          <w:rFonts w:ascii="Aptos Display" w:hAnsi="Aptos Display"/>
          <w:color w:val="000000" w:themeColor="text1"/>
        </w:rPr>
        <w:t xml:space="preserve"> of course </w:t>
      </w:r>
      <w:r w:rsidR="00D80CEC" w:rsidRPr="008623D1">
        <w:rPr>
          <w:rFonts w:ascii="Aptos Display" w:hAnsi="Aptos Display"/>
          <w:color w:val="000000" w:themeColor="text1"/>
        </w:rPr>
        <w:t xml:space="preserve">the </w:t>
      </w:r>
      <w:r w:rsidR="000914C5" w:rsidRPr="008623D1">
        <w:rPr>
          <w:rFonts w:ascii="Aptos Display" w:hAnsi="Aptos Display"/>
          <w:color w:val="000000" w:themeColor="text1"/>
        </w:rPr>
        <w:t>turmoil</w:t>
      </w:r>
      <w:r w:rsidR="00D80CEC" w:rsidRPr="008623D1">
        <w:rPr>
          <w:rFonts w:ascii="Aptos Display" w:hAnsi="Aptos Display"/>
          <w:color w:val="000000" w:themeColor="text1"/>
        </w:rPr>
        <w:t xml:space="preserve"> in </w:t>
      </w:r>
      <w:r w:rsidR="000914C5" w:rsidRPr="008623D1">
        <w:rPr>
          <w:rFonts w:ascii="Aptos Display" w:hAnsi="Aptos Display"/>
          <w:color w:val="000000" w:themeColor="text1"/>
        </w:rPr>
        <w:t>Iran.</w:t>
      </w:r>
    </w:p>
    <w:p w14:paraId="6C649B8F" w14:textId="1662A24B" w:rsidR="000914C5" w:rsidRPr="008623D1" w:rsidRDefault="000914C5" w:rsidP="00832075">
      <w:pPr>
        <w:pStyle w:val="NormalWeb"/>
        <w:spacing w:before="0" w:beforeAutospacing="0" w:after="0" w:afterAutospacing="0"/>
        <w:jc w:val="both"/>
        <w:textAlignment w:val="baseline"/>
        <w:rPr>
          <w:rFonts w:ascii="Aptos Display" w:hAnsi="Aptos Display"/>
          <w:color w:val="000000" w:themeColor="text1"/>
        </w:rPr>
      </w:pPr>
    </w:p>
    <w:p w14:paraId="6D248023" w14:textId="2C7AA043" w:rsidR="000914C5" w:rsidRPr="008623D1" w:rsidRDefault="00345452" w:rsidP="00832075">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b/>
          <w:bCs/>
          <w:color w:val="000000" w:themeColor="text1"/>
          <w:u w:val="single"/>
        </w:rPr>
        <w:t>Geopolitical Conflict:</w:t>
      </w:r>
      <w:r w:rsidRPr="008623D1">
        <w:rPr>
          <w:rFonts w:ascii="Aptos Display" w:hAnsi="Aptos Display"/>
          <w:color w:val="000000" w:themeColor="text1"/>
        </w:rPr>
        <w:t xml:space="preserve"> </w:t>
      </w:r>
      <w:r w:rsidR="000914C5" w:rsidRPr="008623D1">
        <w:rPr>
          <w:rFonts w:ascii="Aptos Display" w:hAnsi="Aptos Display"/>
          <w:color w:val="000000" w:themeColor="text1"/>
        </w:rPr>
        <w:t>The geopolitical conflict in the Middle East, particularly t</w:t>
      </w:r>
      <w:r w:rsidR="00E75B64" w:rsidRPr="008623D1">
        <w:rPr>
          <w:rFonts w:ascii="Aptos Display" w:hAnsi="Aptos Display"/>
          <w:color w:val="000000" w:themeColor="text1"/>
        </w:rPr>
        <w:t xml:space="preserve">he war in </w:t>
      </w:r>
      <w:r w:rsidR="000914C5" w:rsidRPr="008623D1">
        <w:rPr>
          <w:rFonts w:ascii="Aptos Display" w:hAnsi="Aptos Display"/>
          <w:color w:val="000000" w:themeColor="text1"/>
        </w:rPr>
        <w:t xml:space="preserve">Iran and </w:t>
      </w:r>
      <w:r w:rsidR="00E75B64" w:rsidRPr="008623D1">
        <w:rPr>
          <w:rFonts w:ascii="Aptos Display" w:hAnsi="Aptos Display"/>
          <w:color w:val="000000" w:themeColor="text1"/>
        </w:rPr>
        <w:t>its</w:t>
      </w:r>
      <w:r w:rsidR="000914C5" w:rsidRPr="008623D1">
        <w:rPr>
          <w:rFonts w:ascii="Aptos Display" w:hAnsi="Aptos Display"/>
          <w:color w:val="000000" w:themeColor="text1"/>
        </w:rPr>
        <w:t xml:space="preserve"> impact on global oil markets, took center stage in the first quarter and </w:t>
      </w:r>
      <w:r w:rsidR="00E75B64" w:rsidRPr="008623D1">
        <w:rPr>
          <w:rFonts w:ascii="Aptos Display" w:hAnsi="Aptos Display"/>
          <w:color w:val="000000" w:themeColor="text1"/>
        </w:rPr>
        <w:t>could</w:t>
      </w:r>
      <w:r w:rsidR="000914C5" w:rsidRPr="008623D1">
        <w:rPr>
          <w:rFonts w:ascii="Aptos Display" w:hAnsi="Aptos Display"/>
          <w:color w:val="000000" w:themeColor="text1"/>
        </w:rPr>
        <w:t xml:space="preserve"> continue to shape how </w:t>
      </w:r>
      <w:r w:rsidR="000914C5" w:rsidRPr="008623D1">
        <w:rPr>
          <w:rFonts w:ascii="Aptos Display" w:hAnsi="Aptos Display"/>
          <w:color w:val="000000" w:themeColor="text1"/>
        </w:rPr>
        <w:t>market condition</w:t>
      </w:r>
      <w:r w:rsidRPr="008623D1">
        <w:rPr>
          <w:rFonts w:ascii="Aptos Display" w:hAnsi="Aptos Display"/>
          <w:color w:val="000000" w:themeColor="text1"/>
        </w:rPr>
        <w:t>s</w:t>
      </w:r>
      <w:r w:rsidR="000914C5" w:rsidRPr="008623D1">
        <w:rPr>
          <w:rFonts w:ascii="Aptos Display" w:hAnsi="Aptos Display"/>
          <w:color w:val="000000" w:themeColor="text1"/>
        </w:rPr>
        <w:t xml:space="preserve"> move forward in Q2 and beyond. Any escalation or de-escalation could trigger </w:t>
      </w:r>
      <w:r w:rsidR="00E75B64" w:rsidRPr="008623D1">
        <w:rPr>
          <w:rFonts w:ascii="Aptos Display" w:hAnsi="Aptos Display"/>
          <w:color w:val="000000" w:themeColor="text1"/>
        </w:rPr>
        <w:t xml:space="preserve">reactive </w:t>
      </w:r>
      <w:r w:rsidR="000914C5" w:rsidRPr="008623D1">
        <w:rPr>
          <w:rFonts w:ascii="Aptos Display" w:hAnsi="Aptos Display"/>
          <w:color w:val="000000" w:themeColor="text1"/>
        </w:rPr>
        <w:t xml:space="preserve">moves across equities, commodities, and currencies. </w:t>
      </w:r>
      <w:r w:rsidR="001311A6" w:rsidRPr="008623D1">
        <w:rPr>
          <w:rFonts w:ascii="Aptos Display" w:hAnsi="Aptos Display"/>
          <w:color w:val="000000" w:themeColor="text1"/>
        </w:rPr>
        <w:t xml:space="preserve">The quarter closed with some optimism around </w:t>
      </w:r>
      <w:r w:rsidR="00E75B64" w:rsidRPr="008623D1">
        <w:rPr>
          <w:rFonts w:ascii="Aptos Display" w:hAnsi="Aptos Display"/>
          <w:color w:val="000000" w:themeColor="text1"/>
        </w:rPr>
        <w:t xml:space="preserve">a possible end or </w:t>
      </w:r>
      <w:r w:rsidR="001311A6" w:rsidRPr="008623D1">
        <w:rPr>
          <w:rFonts w:ascii="Aptos Display" w:hAnsi="Aptos Display"/>
          <w:color w:val="000000" w:themeColor="text1"/>
        </w:rPr>
        <w:t xml:space="preserve">easing </w:t>
      </w:r>
      <w:r w:rsidR="00E75B64" w:rsidRPr="008623D1">
        <w:rPr>
          <w:rFonts w:ascii="Aptos Display" w:hAnsi="Aptos Display"/>
          <w:color w:val="000000" w:themeColor="text1"/>
        </w:rPr>
        <w:t xml:space="preserve">of </w:t>
      </w:r>
      <w:r w:rsidR="001311A6" w:rsidRPr="008623D1">
        <w:rPr>
          <w:rFonts w:ascii="Aptos Display" w:hAnsi="Aptos Display"/>
          <w:color w:val="000000" w:themeColor="text1"/>
        </w:rPr>
        <w:t xml:space="preserve">geopolitical tensions, however, we </w:t>
      </w:r>
      <w:r w:rsidR="00E75B64" w:rsidRPr="008623D1">
        <w:rPr>
          <w:rFonts w:ascii="Aptos Display" w:hAnsi="Aptos Display"/>
          <w:color w:val="000000" w:themeColor="text1"/>
        </w:rPr>
        <w:t>need to</w:t>
      </w:r>
      <w:r w:rsidR="001311A6" w:rsidRPr="008623D1">
        <w:rPr>
          <w:rFonts w:ascii="Aptos Display" w:hAnsi="Aptos Display"/>
          <w:color w:val="000000" w:themeColor="text1"/>
        </w:rPr>
        <w:t xml:space="preserve"> keep a close eye on this matter.</w:t>
      </w:r>
    </w:p>
    <w:p w14:paraId="0239F08A" w14:textId="3969A3F0" w:rsidR="00832075" w:rsidRPr="008623D1" w:rsidRDefault="00832075" w:rsidP="00832075">
      <w:pPr>
        <w:pStyle w:val="NormalWeb"/>
        <w:spacing w:before="0" w:beforeAutospacing="0" w:after="0" w:afterAutospacing="0"/>
        <w:ind w:left="720"/>
        <w:jc w:val="both"/>
        <w:textAlignment w:val="baseline"/>
        <w:rPr>
          <w:rFonts w:ascii="Aptos Display" w:hAnsi="Aptos Display"/>
          <w:color w:val="000000" w:themeColor="text1"/>
        </w:rPr>
      </w:pPr>
    </w:p>
    <w:p w14:paraId="03CD8301" w14:textId="3C390411" w:rsidR="00832075" w:rsidRPr="008623D1" w:rsidRDefault="00345452" w:rsidP="00E419ED">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b/>
          <w:bCs/>
          <w:color w:val="000000" w:themeColor="text1"/>
          <w:u w:val="single"/>
        </w:rPr>
        <w:t>Interest Rates and Inflation:</w:t>
      </w:r>
      <w:r w:rsidRPr="008623D1">
        <w:rPr>
          <w:rFonts w:ascii="Aptos Display" w:hAnsi="Aptos Display"/>
          <w:color w:val="000000" w:themeColor="text1"/>
        </w:rPr>
        <w:t xml:space="preserve"> </w:t>
      </w:r>
      <w:r w:rsidR="00832075" w:rsidRPr="008623D1">
        <w:rPr>
          <w:rFonts w:ascii="Aptos Display" w:hAnsi="Aptos Display"/>
          <w:color w:val="000000" w:themeColor="text1"/>
        </w:rPr>
        <w:t xml:space="preserve">As always, Federal Reserve policy remains a central influence. Any changes in the timing or magnitude of rate cuts could significantly impact market direction. </w:t>
      </w:r>
      <w:r w:rsidR="00E419ED" w:rsidRPr="008623D1">
        <w:rPr>
          <w:rFonts w:ascii="Aptos Display" w:hAnsi="Aptos Display"/>
          <w:color w:val="000000" w:themeColor="text1"/>
        </w:rPr>
        <w:t xml:space="preserve">While cuts are still anticipated, we may experience a “higher for longer” stance from the FOMC. </w:t>
      </w:r>
    </w:p>
    <w:p w14:paraId="7E276F8F" w14:textId="458CCABC" w:rsidR="00832075" w:rsidRPr="008623D1" w:rsidRDefault="00832075" w:rsidP="00C86DF8">
      <w:pPr>
        <w:pStyle w:val="NormalWeb"/>
        <w:spacing w:before="0" w:beforeAutospacing="0" w:after="0" w:afterAutospacing="0"/>
        <w:ind w:left="450"/>
        <w:jc w:val="both"/>
        <w:textAlignment w:val="baseline"/>
        <w:rPr>
          <w:rFonts w:ascii="Aptos Display" w:hAnsi="Aptos Display"/>
          <w:color w:val="000000" w:themeColor="text1"/>
        </w:rPr>
      </w:pPr>
    </w:p>
    <w:p w14:paraId="0447A968" w14:textId="6CE24C5D" w:rsidR="006B4920" w:rsidRPr="008623D1" w:rsidRDefault="00345452" w:rsidP="00E419ED">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b/>
          <w:bCs/>
          <w:color w:val="000000" w:themeColor="text1"/>
          <w:u w:val="single"/>
        </w:rPr>
        <w:t>Corporate Earnings:</w:t>
      </w:r>
      <w:r w:rsidRPr="008623D1">
        <w:rPr>
          <w:rFonts w:ascii="Aptos Display" w:hAnsi="Aptos Display"/>
          <w:color w:val="000000" w:themeColor="text1"/>
        </w:rPr>
        <w:t xml:space="preserve"> </w:t>
      </w:r>
      <w:r w:rsidR="00832075" w:rsidRPr="008623D1">
        <w:rPr>
          <w:rFonts w:ascii="Aptos Display" w:hAnsi="Aptos Display"/>
          <w:color w:val="000000" w:themeColor="text1"/>
        </w:rPr>
        <w:t>Let’s also not forget about AI and its impact. According to Goldman Sachs Chief U.S. Equity Strategist Ben Snider, the “biggest current question for U.S. equity investors” is whether the significant investment in AI will ultimately translate into meaningful revenue and earnings growth.</w:t>
      </w:r>
      <w:r w:rsidR="00832075" w:rsidRPr="008623D1">
        <w:rPr>
          <w:rFonts w:ascii="Aptos Display" w:hAnsi="Aptos Display"/>
          <w:color w:val="000000" w:themeColor="text1"/>
          <w:sz w:val="25"/>
          <w:szCs w:val="25"/>
        </w:rPr>
        <w:t xml:space="preserve"> </w:t>
      </w:r>
      <w:r w:rsidR="00832075" w:rsidRPr="008623D1">
        <w:rPr>
          <w:rFonts w:ascii="Aptos Display" w:hAnsi="Aptos Display"/>
          <w:i/>
          <w:iCs/>
          <w:color w:val="000000" w:themeColor="text1"/>
          <w:sz w:val="22"/>
          <w:szCs w:val="22"/>
        </w:rPr>
        <w:t>(Source: Barron’s, March 19, 2026).</w:t>
      </w:r>
    </w:p>
    <w:p w14:paraId="016A1518" w14:textId="70A8D501" w:rsidR="006B4920" w:rsidRPr="008623D1" w:rsidRDefault="006B4920" w:rsidP="006B4920">
      <w:pPr>
        <w:pStyle w:val="NormalWeb"/>
        <w:spacing w:before="0" w:beforeAutospacing="0" w:after="0" w:afterAutospacing="0"/>
        <w:jc w:val="both"/>
        <w:textAlignment w:val="baseline"/>
        <w:rPr>
          <w:rFonts w:ascii="Aptos Display" w:hAnsi="Aptos Display"/>
          <w:color w:val="000000" w:themeColor="text1"/>
        </w:rPr>
      </w:pPr>
    </w:p>
    <w:p w14:paraId="4E8697DF" w14:textId="7855C0F3" w:rsidR="00F7112A" w:rsidRDefault="00E75B64" w:rsidP="00E419ED">
      <w:pPr>
        <w:pStyle w:val="NormalWeb"/>
        <w:spacing w:before="0" w:beforeAutospacing="0" w:after="0" w:afterAutospacing="0"/>
        <w:jc w:val="both"/>
        <w:textAlignment w:val="baseline"/>
        <w:rPr>
          <w:rFonts w:ascii="Aptos Display" w:hAnsi="Aptos Display"/>
          <w:color w:val="000000" w:themeColor="text1"/>
        </w:rPr>
      </w:pPr>
      <w:r w:rsidRPr="008623D1">
        <w:rPr>
          <w:rFonts w:ascii="Aptos Display" w:hAnsi="Aptos Display"/>
          <w:color w:val="000000" w:themeColor="text1"/>
        </w:rPr>
        <w:t>While there is currently a high degree of volatility and short-term uncertainty,</w:t>
      </w:r>
      <w:r w:rsidR="00B33385" w:rsidRPr="008623D1">
        <w:rPr>
          <w:rFonts w:ascii="Aptos Display" w:hAnsi="Aptos Display"/>
          <w:color w:val="000000" w:themeColor="text1"/>
        </w:rPr>
        <w:t xml:space="preserve"> </w:t>
      </w:r>
      <w:r w:rsidR="003B1E7A">
        <w:rPr>
          <w:rFonts w:ascii="Aptos Display" w:hAnsi="Aptos Display"/>
          <w:color w:val="000000" w:themeColor="text1"/>
        </w:rPr>
        <w:t xml:space="preserve">for the </w:t>
      </w:r>
      <w:r w:rsidRPr="008623D1">
        <w:rPr>
          <w:rFonts w:ascii="Aptos Display" w:hAnsi="Aptos Display"/>
          <w:color w:val="000000" w:themeColor="text1"/>
        </w:rPr>
        <w:t>long</w:t>
      </w:r>
      <w:r w:rsidR="004C2B47" w:rsidRPr="008623D1">
        <w:rPr>
          <w:rFonts w:ascii="Aptos Display" w:hAnsi="Aptos Display"/>
          <w:color w:val="000000" w:themeColor="text1"/>
        </w:rPr>
        <w:t>-</w:t>
      </w:r>
      <w:r w:rsidRPr="008623D1">
        <w:rPr>
          <w:rFonts w:ascii="Aptos Display" w:hAnsi="Aptos Display"/>
          <w:color w:val="000000" w:themeColor="text1"/>
        </w:rPr>
        <w:t>term</w:t>
      </w:r>
      <w:r w:rsidR="003B1E7A">
        <w:rPr>
          <w:rFonts w:ascii="Aptos Display" w:hAnsi="Aptos Display"/>
          <w:color w:val="000000" w:themeColor="text1"/>
        </w:rPr>
        <w:t>,</w:t>
      </w:r>
      <w:r w:rsidRPr="008623D1">
        <w:rPr>
          <w:rFonts w:ascii="Aptos Display" w:hAnsi="Aptos Display"/>
          <w:color w:val="000000" w:themeColor="text1"/>
        </w:rPr>
        <w:t xml:space="preserve"> </w:t>
      </w:r>
      <w:r w:rsidR="00B33385" w:rsidRPr="008623D1">
        <w:rPr>
          <w:rFonts w:ascii="Aptos Display" w:hAnsi="Aptos Display"/>
          <w:color w:val="000000" w:themeColor="text1"/>
        </w:rPr>
        <w:t>we remain positive</w:t>
      </w:r>
      <w:r w:rsidRPr="008623D1">
        <w:rPr>
          <w:rFonts w:ascii="Aptos Display" w:hAnsi="Aptos Display"/>
          <w:color w:val="000000" w:themeColor="text1"/>
        </w:rPr>
        <w:t xml:space="preserve">. </w:t>
      </w:r>
      <w:r w:rsidR="002D3820" w:rsidRPr="008623D1">
        <w:rPr>
          <w:rFonts w:ascii="Aptos Display" w:hAnsi="Aptos Display"/>
          <w:color w:val="000000" w:themeColor="text1"/>
        </w:rPr>
        <w:t>Moving forward, t</w:t>
      </w:r>
      <w:r w:rsidR="00F7112A" w:rsidRPr="008623D1">
        <w:rPr>
          <w:rFonts w:ascii="Aptos Display" w:hAnsi="Aptos Display"/>
          <w:color w:val="000000" w:themeColor="text1"/>
        </w:rPr>
        <w:t xml:space="preserve">he media </w:t>
      </w:r>
      <w:r w:rsidR="002D3820" w:rsidRPr="008623D1">
        <w:rPr>
          <w:rFonts w:ascii="Aptos Display" w:hAnsi="Aptos Display"/>
          <w:color w:val="000000" w:themeColor="text1"/>
        </w:rPr>
        <w:t>might continue</w:t>
      </w:r>
      <w:r w:rsidR="00F7112A" w:rsidRPr="008623D1">
        <w:rPr>
          <w:rFonts w:ascii="Aptos Display" w:hAnsi="Aptos Display"/>
          <w:color w:val="000000" w:themeColor="text1"/>
        </w:rPr>
        <w:t xml:space="preserve"> repeating many words that could raise fear </w:t>
      </w:r>
      <w:r w:rsidR="00F7112A" w:rsidRPr="008623D1">
        <w:rPr>
          <w:rFonts w:ascii="Aptos Display" w:hAnsi="Aptos Display"/>
          <w:color w:val="000000" w:themeColor="text1"/>
        </w:rPr>
        <w:lastRenderedPageBreak/>
        <w:t xml:space="preserve">and concern, such as “dip”, “correction”, and “bear market”. </w:t>
      </w:r>
      <w:r w:rsidR="00E419ED" w:rsidRPr="008623D1">
        <w:rPr>
          <w:rFonts w:ascii="Aptos Display" w:hAnsi="Aptos Display"/>
          <w:color w:val="000000" w:themeColor="text1"/>
        </w:rPr>
        <w:t>Please remember,</w:t>
      </w:r>
      <w:r w:rsidR="005E6BE1" w:rsidRPr="008623D1">
        <w:rPr>
          <w:rFonts w:ascii="Aptos Display" w:hAnsi="Aptos Display"/>
          <w:color w:val="000000" w:themeColor="text1"/>
        </w:rPr>
        <w:t xml:space="preserve"> volatility is part of the investment experience</w:t>
      </w:r>
      <w:r w:rsidRPr="008623D1">
        <w:rPr>
          <w:rFonts w:ascii="Aptos Display" w:hAnsi="Aptos Display"/>
          <w:color w:val="000000" w:themeColor="text1"/>
        </w:rPr>
        <w:t xml:space="preserve"> and l</w:t>
      </w:r>
      <w:r w:rsidR="005E6BE1" w:rsidRPr="008623D1">
        <w:rPr>
          <w:rFonts w:ascii="Aptos Display" w:hAnsi="Aptos Display"/>
          <w:color w:val="000000" w:themeColor="text1"/>
        </w:rPr>
        <w:t>ong-term investors know that the upward climb i</w:t>
      </w:r>
      <w:r w:rsidR="003B1E7A">
        <w:rPr>
          <w:rFonts w:ascii="Aptos Display" w:hAnsi="Aptos Display"/>
          <w:color w:val="000000" w:themeColor="text1"/>
        </w:rPr>
        <w:t>s</w:t>
      </w:r>
      <w:r w:rsidR="005E6BE1" w:rsidRPr="008623D1">
        <w:rPr>
          <w:rFonts w:ascii="Aptos Display" w:hAnsi="Aptos Display"/>
          <w:color w:val="000000" w:themeColor="text1"/>
        </w:rPr>
        <w:t xml:space="preserve"> never a straight line. </w:t>
      </w:r>
      <w:r w:rsidR="00E419ED" w:rsidRPr="008623D1">
        <w:rPr>
          <w:rFonts w:ascii="Aptos Display" w:hAnsi="Aptos Display"/>
          <w:color w:val="000000" w:themeColor="text1"/>
        </w:rPr>
        <w:t xml:space="preserve"> </w:t>
      </w:r>
      <w:r w:rsidRPr="008623D1">
        <w:rPr>
          <w:rFonts w:ascii="Aptos Display" w:hAnsi="Aptos Display"/>
          <w:color w:val="000000" w:themeColor="text1"/>
        </w:rPr>
        <w:t>A</w:t>
      </w:r>
      <w:r w:rsidR="00F7112A" w:rsidRPr="008623D1">
        <w:rPr>
          <w:rFonts w:ascii="Aptos Display" w:hAnsi="Aptos Display"/>
          <w:color w:val="000000" w:themeColor="text1"/>
        </w:rPr>
        <w:t xml:space="preserve"> long</w:t>
      </w:r>
      <w:r w:rsidR="002D3820" w:rsidRPr="008623D1">
        <w:rPr>
          <w:rFonts w:ascii="Aptos Display" w:hAnsi="Aptos Display"/>
          <w:color w:val="000000" w:themeColor="text1"/>
        </w:rPr>
        <w:t>-term</w:t>
      </w:r>
      <w:r w:rsidR="00F7112A" w:rsidRPr="008623D1">
        <w:rPr>
          <w:rFonts w:ascii="Aptos Display" w:hAnsi="Aptos Display"/>
          <w:color w:val="000000" w:themeColor="text1"/>
        </w:rPr>
        <w:t xml:space="preserve"> mindset can help shield you from succumbing to media pressures</w:t>
      </w:r>
      <w:r w:rsidR="00F7112A">
        <w:rPr>
          <w:rFonts w:ascii="Aptos Display" w:hAnsi="Aptos Display"/>
          <w:color w:val="000000" w:themeColor="text1"/>
        </w:rPr>
        <w:t xml:space="preserve"> and swaying from your financial goals and plans.</w:t>
      </w:r>
    </w:p>
    <w:p w14:paraId="25DE34F9" w14:textId="6CA994F7" w:rsidR="00FE2906" w:rsidRDefault="00FE2906" w:rsidP="00E419ED">
      <w:pPr>
        <w:pStyle w:val="NormalWeb"/>
        <w:spacing w:before="0" w:beforeAutospacing="0" w:after="0" w:afterAutospacing="0"/>
        <w:jc w:val="both"/>
        <w:textAlignment w:val="baseline"/>
        <w:rPr>
          <w:rFonts w:ascii="Aptos Display" w:hAnsi="Aptos Display"/>
          <w:color w:val="000000" w:themeColor="text1"/>
        </w:rPr>
      </w:pPr>
    </w:p>
    <w:p w14:paraId="01F55075" w14:textId="3391522F" w:rsidR="00FE2906" w:rsidRDefault="00FE2906" w:rsidP="00E419ED">
      <w:pPr>
        <w:pStyle w:val="NormalWeb"/>
        <w:spacing w:before="0" w:beforeAutospacing="0" w:after="0" w:afterAutospacing="0"/>
        <w:jc w:val="both"/>
        <w:textAlignment w:val="baseline"/>
        <w:rPr>
          <w:rFonts w:ascii="Aptos Display" w:hAnsi="Aptos Display"/>
          <w:color w:val="000000" w:themeColor="text1"/>
        </w:rPr>
      </w:pPr>
      <w:r>
        <w:rPr>
          <w:rFonts w:ascii="Aptos Display" w:hAnsi="Aptos Display"/>
          <w:color w:val="000000" w:themeColor="text1"/>
        </w:rPr>
        <w:t xml:space="preserve">As you navigate through the next few months, please keep in mind that, as you can see from </w:t>
      </w:r>
      <w:r w:rsidR="00E75B64">
        <w:rPr>
          <w:rFonts w:ascii="Aptos Display" w:hAnsi="Aptos Display"/>
          <w:color w:val="000000" w:themeColor="text1"/>
        </w:rPr>
        <w:t>our</w:t>
      </w:r>
      <w:r>
        <w:rPr>
          <w:rFonts w:ascii="Aptos Display" w:hAnsi="Aptos Display"/>
          <w:color w:val="000000" w:themeColor="text1"/>
        </w:rPr>
        <w:t xml:space="preserve"> chart, in an over seventy</w:t>
      </w:r>
      <w:r w:rsidR="00355C94">
        <w:rPr>
          <w:rFonts w:ascii="Aptos Display" w:hAnsi="Aptos Display"/>
          <w:color w:val="000000" w:themeColor="text1"/>
        </w:rPr>
        <w:t>-</w:t>
      </w:r>
      <w:r>
        <w:rPr>
          <w:rFonts w:ascii="Aptos Display" w:hAnsi="Aptos Display"/>
          <w:color w:val="000000" w:themeColor="text1"/>
        </w:rPr>
        <w:t xml:space="preserve">year span, </w:t>
      </w:r>
      <w:r w:rsidR="00355C94">
        <w:rPr>
          <w:rFonts w:ascii="Aptos Display" w:hAnsi="Aptos Display"/>
          <w:color w:val="000000" w:themeColor="text1"/>
        </w:rPr>
        <w:t xml:space="preserve">the S&amp;P 500 </w:t>
      </w:r>
      <w:r w:rsidR="00E75B64">
        <w:rPr>
          <w:rFonts w:ascii="Aptos Display" w:hAnsi="Aptos Display"/>
          <w:color w:val="000000" w:themeColor="text1"/>
        </w:rPr>
        <w:t xml:space="preserve">has </w:t>
      </w:r>
      <w:r w:rsidR="00355C94">
        <w:rPr>
          <w:rFonts w:ascii="Aptos Display" w:hAnsi="Aptos Display"/>
          <w:color w:val="000000" w:themeColor="text1"/>
        </w:rPr>
        <w:t xml:space="preserve">experienced a dip about twice per </w:t>
      </w:r>
      <w:r w:rsidR="004C2B47" w:rsidRPr="00914CF4">
        <w:rPr>
          <w:rFonts w:ascii="Aptos Display" w:hAnsi="Aptos Display"/>
          <w:noProof/>
          <w:color w:val="000000" w:themeColor="text1"/>
        </w:rPr>
        <w:drawing>
          <wp:anchor distT="0" distB="0" distL="114300" distR="114300" simplePos="0" relativeHeight="252063744" behindDoc="1" locked="0" layoutInCell="1" allowOverlap="1" wp14:anchorId="24314B5F" wp14:editId="55A0C9D3">
            <wp:simplePos x="0" y="0"/>
            <wp:positionH relativeFrom="margin">
              <wp:posOffset>-26670</wp:posOffset>
            </wp:positionH>
            <wp:positionV relativeFrom="paragraph">
              <wp:posOffset>0</wp:posOffset>
            </wp:positionV>
            <wp:extent cx="6229350" cy="1562100"/>
            <wp:effectExtent l="0" t="0" r="0" b="0"/>
            <wp:wrapTight wrapText="bothSides">
              <wp:wrapPolygon edited="0">
                <wp:start x="0" y="0"/>
                <wp:lineTo x="0" y="21337"/>
                <wp:lineTo x="21534" y="21337"/>
                <wp:lineTo x="21534" y="0"/>
                <wp:lineTo x="0" y="0"/>
              </wp:wrapPolygon>
            </wp:wrapTight>
            <wp:docPr id="2088583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83276" name=""/>
                    <pic:cNvPicPr/>
                  </pic:nvPicPr>
                  <pic:blipFill>
                    <a:blip r:embed="rId19">
                      <a:extLst>
                        <a:ext uri="{28A0092B-C50C-407E-A947-70E740481C1C}">
                          <a14:useLocalDpi xmlns:a14="http://schemas.microsoft.com/office/drawing/2010/main" val="0"/>
                        </a:ext>
                      </a:extLst>
                    </a:blip>
                    <a:stretch>
                      <a:fillRect/>
                    </a:stretch>
                  </pic:blipFill>
                  <pic:spPr>
                    <a:xfrm>
                      <a:off x="0" y="0"/>
                      <a:ext cx="6229350" cy="1562100"/>
                    </a:xfrm>
                    <a:prstGeom prst="rect">
                      <a:avLst/>
                    </a:prstGeom>
                  </pic:spPr>
                </pic:pic>
              </a:graphicData>
            </a:graphic>
            <wp14:sizeRelH relativeFrom="page">
              <wp14:pctWidth>0</wp14:pctWidth>
            </wp14:sizeRelH>
            <wp14:sizeRelV relativeFrom="page">
              <wp14:pctHeight>0</wp14:pctHeight>
            </wp14:sizeRelV>
          </wp:anchor>
        </w:drawing>
      </w:r>
      <w:r w:rsidR="00355C94">
        <w:rPr>
          <w:rFonts w:ascii="Aptos Display" w:hAnsi="Aptos Display"/>
          <w:color w:val="000000" w:themeColor="text1"/>
        </w:rPr>
        <w:t xml:space="preserve">year; a correction about once every 18 months; and a dip of 20% or more once every six years. </w:t>
      </w:r>
    </w:p>
    <w:p w14:paraId="06CBA4EA" w14:textId="437F797F" w:rsidR="00F7112A" w:rsidRDefault="00F7112A" w:rsidP="00E419ED">
      <w:pPr>
        <w:pStyle w:val="NormalWeb"/>
        <w:spacing w:before="0" w:beforeAutospacing="0" w:after="0" w:afterAutospacing="0"/>
        <w:jc w:val="both"/>
        <w:textAlignment w:val="baseline"/>
        <w:rPr>
          <w:rFonts w:ascii="Aptos Display" w:hAnsi="Aptos Display"/>
          <w:color w:val="000000" w:themeColor="text1"/>
        </w:rPr>
      </w:pPr>
    </w:p>
    <w:p w14:paraId="17639F91" w14:textId="7975DD6F" w:rsidR="005E6BE1" w:rsidRPr="00F7112A" w:rsidRDefault="005E6BE1" w:rsidP="00E419ED">
      <w:pPr>
        <w:pStyle w:val="NormalWeb"/>
        <w:spacing w:before="0" w:beforeAutospacing="0" w:after="0" w:afterAutospacing="0"/>
        <w:jc w:val="both"/>
        <w:textAlignment w:val="baseline"/>
        <w:rPr>
          <w:rFonts w:ascii="Aptos Display" w:hAnsi="Aptos Display"/>
          <w:color w:val="000000" w:themeColor="text1"/>
        </w:rPr>
      </w:pPr>
      <w:r w:rsidRPr="0090412C">
        <w:rPr>
          <w:rFonts w:ascii="Aptos Display" w:hAnsi="Aptos Display"/>
          <w:color w:val="000000" w:themeColor="text1"/>
        </w:rPr>
        <w:t>V</w:t>
      </w:r>
      <w:r w:rsidR="00E419ED" w:rsidRPr="0090412C">
        <w:rPr>
          <w:rFonts w:ascii="Aptos Display" w:hAnsi="Aptos Display"/>
          <w:color w:val="000000" w:themeColor="text1"/>
        </w:rPr>
        <w:t xml:space="preserve">olatility can also </w:t>
      </w:r>
      <w:r w:rsidR="00E75B64" w:rsidRPr="0090412C">
        <w:rPr>
          <w:rFonts w:ascii="Aptos Display" w:hAnsi="Aptos Display"/>
          <w:color w:val="000000" w:themeColor="text1"/>
        </w:rPr>
        <w:t>present</w:t>
      </w:r>
      <w:r w:rsidR="004E1F1C" w:rsidRPr="0090412C">
        <w:rPr>
          <w:rFonts w:ascii="Aptos Display" w:hAnsi="Aptos Display"/>
          <w:color w:val="000000" w:themeColor="text1"/>
        </w:rPr>
        <w:t xml:space="preserve"> </w:t>
      </w:r>
      <w:r w:rsidR="00E419ED" w:rsidRPr="0090412C">
        <w:rPr>
          <w:rFonts w:ascii="Aptos Display" w:hAnsi="Aptos Display"/>
          <w:color w:val="000000" w:themeColor="text1"/>
        </w:rPr>
        <w:t>potential opportunit</w:t>
      </w:r>
      <w:r w:rsidR="004E2A6A" w:rsidRPr="0090412C">
        <w:rPr>
          <w:rFonts w:ascii="Aptos Display" w:hAnsi="Aptos Display"/>
          <w:color w:val="000000" w:themeColor="text1"/>
        </w:rPr>
        <w:t>ies</w:t>
      </w:r>
      <w:r w:rsidR="00E419ED" w:rsidRPr="0090412C">
        <w:rPr>
          <w:rFonts w:ascii="Aptos Display" w:hAnsi="Aptos Display"/>
          <w:color w:val="000000" w:themeColor="text1"/>
        </w:rPr>
        <w:t xml:space="preserve">. Periods of market weakness can </w:t>
      </w:r>
      <w:r w:rsidR="00E75B64" w:rsidRPr="0090412C">
        <w:rPr>
          <w:rFonts w:ascii="Aptos Display" w:hAnsi="Aptos Display"/>
          <w:color w:val="000000" w:themeColor="text1"/>
        </w:rPr>
        <w:t xml:space="preserve">bring </w:t>
      </w:r>
      <w:r w:rsidR="004E2A6A" w:rsidRPr="0090412C">
        <w:rPr>
          <w:rFonts w:ascii="Aptos Display" w:hAnsi="Aptos Display"/>
          <w:color w:val="000000" w:themeColor="text1"/>
        </w:rPr>
        <w:t>the ability</w:t>
      </w:r>
      <w:r w:rsidR="00E419ED" w:rsidRPr="0090412C">
        <w:rPr>
          <w:rFonts w:ascii="Aptos Display" w:hAnsi="Aptos Display"/>
          <w:color w:val="000000" w:themeColor="text1"/>
        </w:rPr>
        <w:t xml:space="preserve"> to invest at more</w:t>
      </w:r>
      <w:r w:rsidR="00E419ED" w:rsidRPr="00F7112A">
        <w:rPr>
          <w:rFonts w:ascii="Aptos Display" w:hAnsi="Aptos Display"/>
          <w:color w:val="000000" w:themeColor="text1"/>
        </w:rPr>
        <w:t xml:space="preserve"> attractive prices, rebalance portfolios, or harvest losses to help offset capital gains.</w:t>
      </w:r>
    </w:p>
    <w:p w14:paraId="4FCD0F50" w14:textId="6D6C1E29" w:rsidR="00C848A2" w:rsidRPr="00F7112A" w:rsidRDefault="00C848A2" w:rsidP="0074065D">
      <w:pPr>
        <w:pStyle w:val="NormalWeb"/>
        <w:spacing w:before="0" w:beforeAutospacing="0" w:after="0" w:afterAutospacing="0"/>
        <w:jc w:val="both"/>
        <w:textAlignment w:val="baseline"/>
        <w:rPr>
          <w:rFonts w:ascii="Aptos Display" w:eastAsiaTheme="minorEastAsia" w:hAnsi="Aptos Display"/>
          <w:color w:val="000000" w:themeColor="text1"/>
        </w:rPr>
      </w:pPr>
    </w:p>
    <w:p w14:paraId="41D886B8" w14:textId="0B910AF0" w:rsidR="007A7B62" w:rsidRPr="00F7112A" w:rsidRDefault="00C06D3D" w:rsidP="007A7B62">
      <w:pPr>
        <w:pStyle w:val="NormalWeb"/>
        <w:spacing w:before="0" w:beforeAutospacing="0" w:after="0" w:afterAutospacing="0"/>
        <w:jc w:val="both"/>
        <w:textAlignment w:val="baseline"/>
        <w:rPr>
          <w:rFonts w:ascii="Aptos Display" w:eastAsiaTheme="minorEastAsia" w:hAnsi="Aptos Display"/>
          <w:color w:val="000000" w:themeColor="text1"/>
        </w:rPr>
      </w:pPr>
      <w:r w:rsidRPr="00F7112A">
        <w:rPr>
          <w:rFonts w:ascii="Aptos Display" w:eastAsiaTheme="minorEastAsia" w:hAnsi="Aptos Display"/>
          <w:color w:val="000000" w:themeColor="text1"/>
        </w:rPr>
        <w:t xml:space="preserve">We believe an informed client is the best </w:t>
      </w:r>
      <w:r w:rsidR="00C4337D" w:rsidRPr="00F7112A">
        <w:rPr>
          <w:rFonts w:ascii="Aptos Display" w:eastAsiaTheme="minorEastAsia" w:hAnsi="Aptos Display"/>
          <w:color w:val="000000" w:themeColor="text1"/>
        </w:rPr>
        <w:t>client</w:t>
      </w:r>
      <w:r w:rsidRPr="00F7112A">
        <w:rPr>
          <w:rFonts w:ascii="Aptos Display" w:eastAsiaTheme="minorEastAsia" w:hAnsi="Aptos Display"/>
          <w:color w:val="000000" w:themeColor="text1"/>
        </w:rPr>
        <w:t xml:space="preserve">. </w:t>
      </w:r>
      <w:r w:rsidR="007A7B62" w:rsidRPr="00F7112A">
        <w:rPr>
          <w:rFonts w:ascii="Aptos Display" w:eastAsiaTheme="minorEastAsia" w:hAnsi="Aptos Display"/>
          <w:color w:val="000000" w:themeColor="text1"/>
        </w:rPr>
        <w:t>Our commitment is to exceed your expectation by delivering exceptional service, maintaining consistent, meaningful communication throughout the year, and proactively planning to help you navigate the changing economic environment.</w:t>
      </w:r>
      <w:r w:rsidRPr="00F7112A">
        <w:rPr>
          <w:rFonts w:ascii="Aptos Display" w:eastAsiaTheme="minorEastAsia" w:hAnsi="Aptos Display"/>
          <w:color w:val="000000" w:themeColor="text1"/>
        </w:rPr>
        <w:t xml:space="preserve"> </w:t>
      </w:r>
      <w:r w:rsidR="009D1FB2" w:rsidRPr="00F7112A">
        <w:rPr>
          <w:rFonts w:ascii="Aptos Display" w:eastAsiaTheme="minorEastAsia" w:hAnsi="Aptos Display"/>
          <w:color w:val="000000" w:themeColor="text1"/>
        </w:rPr>
        <w:t>We will keep you informed about developments that could impact your personal situation.</w:t>
      </w:r>
      <w:r w:rsidR="009D1FB2" w:rsidRPr="00F7112A">
        <w:rPr>
          <w:rFonts w:ascii="Aptos Display" w:eastAsiaTheme="minorHAnsi" w:hAnsi="Aptos Display"/>
          <w:color w:val="000000" w:themeColor="text1"/>
        </w:rPr>
        <w:t xml:space="preserve"> </w:t>
      </w:r>
    </w:p>
    <w:p w14:paraId="600AF499" w14:textId="565D5BF3" w:rsidR="00D75982" w:rsidRPr="00F7112A" w:rsidRDefault="000B66D9" w:rsidP="003774A8">
      <w:pPr>
        <w:pStyle w:val="NormalWeb"/>
        <w:spacing w:before="0" w:beforeAutospacing="0" w:after="0" w:afterAutospacing="0"/>
        <w:jc w:val="both"/>
        <w:textAlignment w:val="baseline"/>
        <w:rPr>
          <w:rFonts w:ascii="Aptos Display" w:eastAsiaTheme="minorEastAsia" w:hAnsi="Aptos Display"/>
          <w:color w:val="000000" w:themeColor="text1"/>
        </w:rPr>
      </w:pPr>
      <w:r w:rsidRPr="00997959">
        <w:rPr>
          <w:rFonts w:ascii="Aptos Display" w:eastAsia="Calibri" w:hAnsi="Aptos Display" w:cstheme="minorHAnsi"/>
          <w:noProof/>
          <w:color w:val="000000" w:themeColor="text1"/>
          <w:spacing w:val="-10"/>
          <w:sz w:val="16"/>
          <w:szCs w:val="16"/>
        </w:rPr>
        <w:drawing>
          <wp:anchor distT="0" distB="0" distL="114300" distR="114300" simplePos="0" relativeHeight="252069888" behindDoc="0" locked="0" layoutInCell="1" allowOverlap="1" wp14:anchorId="5DE6A51F" wp14:editId="5C9F9607">
            <wp:simplePos x="0" y="0"/>
            <wp:positionH relativeFrom="margin">
              <wp:posOffset>121920</wp:posOffset>
            </wp:positionH>
            <wp:positionV relativeFrom="paragraph">
              <wp:posOffset>262255</wp:posOffset>
            </wp:positionV>
            <wp:extent cx="5924550" cy="3099435"/>
            <wp:effectExtent l="19050" t="19050" r="19050" b="24765"/>
            <wp:wrapSquare wrapText="bothSides"/>
            <wp:docPr id="1030741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4184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4550" cy="309943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040C372" w14:textId="3479D69D" w:rsidR="006D16C1" w:rsidRDefault="004B6175" w:rsidP="003774A8">
      <w:pPr>
        <w:pStyle w:val="NormalWeb"/>
        <w:spacing w:before="0" w:beforeAutospacing="0" w:after="0" w:afterAutospacing="0"/>
        <w:jc w:val="both"/>
        <w:textAlignment w:val="baseline"/>
        <w:rPr>
          <w:rFonts w:ascii="Aptos Display" w:eastAsiaTheme="minorEastAsia" w:hAnsi="Aptos Display"/>
          <w:color w:val="000000" w:themeColor="text1"/>
        </w:rPr>
      </w:pPr>
      <w:r w:rsidRPr="00F7112A">
        <w:rPr>
          <w:rFonts w:ascii="Aptos Display" w:eastAsiaTheme="minorEastAsia" w:hAnsi="Aptos Display"/>
          <w:color w:val="000000" w:themeColor="text1"/>
        </w:rPr>
        <w:t xml:space="preserve">As always, </w:t>
      </w:r>
      <w:r w:rsidR="00084179" w:rsidRPr="00F7112A">
        <w:rPr>
          <w:rFonts w:ascii="Aptos Display" w:eastAsiaTheme="minorEastAsia" w:hAnsi="Aptos Display"/>
          <w:color w:val="000000" w:themeColor="text1"/>
        </w:rPr>
        <w:t>please inform us of any changes to your circumstances,</w:t>
      </w:r>
      <w:r w:rsidR="00106528" w:rsidRPr="00F7112A">
        <w:rPr>
          <w:rFonts w:ascii="Aptos Display" w:eastAsiaTheme="minorEastAsia" w:hAnsi="Aptos Display"/>
          <w:color w:val="000000" w:themeColor="text1"/>
        </w:rPr>
        <w:t xml:space="preserve"> including</w:t>
      </w:r>
      <w:r w:rsidR="00084179" w:rsidRPr="00F7112A">
        <w:rPr>
          <w:rFonts w:ascii="Aptos Display" w:eastAsiaTheme="minorEastAsia" w:hAnsi="Aptos Display"/>
          <w:color w:val="000000" w:themeColor="text1"/>
        </w:rPr>
        <w:t xml:space="preserve"> health issues, </w:t>
      </w:r>
      <w:r w:rsidR="009B1216" w:rsidRPr="00F7112A">
        <w:rPr>
          <w:rFonts w:ascii="Aptos Display" w:eastAsiaTheme="minorEastAsia" w:hAnsi="Aptos Display"/>
          <w:color w:val="000000" w:themeColor="text1"/>
        </w:rPr>
        <w:t xml:space="preserve">the </w:t>
      </w:r>
      <w:r w:rsidR="00084179" w:rsidRPr="00F7112A">
        <w:rPr>
          <w:rFonts w:ascii="Aptos Display" w:eastAsiaTheme="minorEastAsia" w:hAnsi="Aptos Display"/>
          <w:color w:val="000000" w:themeColor="text1"/>
        </w:rPr>
        <w:t xml:space="preserve">sale of property, or adjustments to your risk tolerance or time horizon. We encourage you to share any </w:t>
      </w:r>
      <w:r w:rsidR="00E61F84" w:rsidRPr="00F7112A">
        <w:rPr>
          <w:rFonts w:eastAsia="Calibri"/>
          <w:b/>
          <w:bCs/>
          <w:noProof/>
          <w:color w:val="000000" w:themeColor="text1"/>
        </w:rPr>
        <w:lastRenderedPageBreak/>
        <mc:AlternateContent>
          <mc:Choice Requires="wps">
            <w:drawing>
              <wp:anchor distT="91440" distB="91440" distL="114300" distR="114300" simplePos="0" relativeHeight="252067840" behindDoc="1" locked="0" layoutInCell="1" allowOverlap="1" wp14:anchorId="6B818A0D" wp14:editId="4C97131F">
                <wp:simplePos x="0" y="0"/>
                <wp:positionH relativeFrom="margin">
                  <wp:align>left</wp:align>
                </wp:positionH>
                <wp:positionV relativeFrom="margin">
                  <wp:posOffset>-561975</wp:posOffset>
                </wp:positionV>
                <wp:extent cx="6450965" cy="2602230"/>
                <wp:effectExtent l="19050" t="19050" r="26035" b="26670"/>
                <wp:wrapTight wrapText="bothSides">
                  <wp:wrapPolygon edited="0">
                    <wp:start x="-64" y="-158"/>
                    <wp:lineTo x="-64" y="21663"/>
                    <wp:lineTo x="21623" y="21663"/>
                    <wp:lineTo x="21623" y="-158"/>
                    <wp:lineTo x="-64" y="-158"/>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450965" cy="2602230"/>
                        </a:xfrm>
                        <a:prstGeom prst="rect">
                          <a:avLst/>
                        </a:prstGeom>
                        <a:noFill/>
                        <a:ln w="38100" cap="sq" cmpd="dbl">
                          <a:solidFill>
                            <a:srgbClr val="003399"/>
                          </a:solidFill>
                          <a:prstDash val="solid"/>
                          <a:bevel/>
                        </a:ln>
                        <a:effectLst/>
                      </wps:spPr>
                      <wps:txbx>
                        <w:txbxContent>
                          <w:p w14:paraId="55FC7835" w14:textId="77777777" w:rsidR="00F302EA" w:rsidRPr="005965BD" w:rsidRDefault="00F302EA" w:rsidP="00377252">
                            <w:pPr>
                              <w:pStyle w:val="Footer"/>
                              <w:tabs>
                                <w:tab w:val="clear" w:pos="9360"/>
                              </w:tabs>
                              <w:ind w:right="-276"/>
                              <w:jc w:val="center"/>
                              <w:rPr>
                                <w:rFonts w:asciiTheme="minorHAnsi" w:eastAsiaTheme="minorHAnsi" w:hAnsiTheme="minorHAnsi" w:cstheme="minorHAnsi"/>
                                <w:b/>
                                <w:bCs/>
                                <w:i/>
                                <w:iCs/>
                                <w:color w:val="0070C0"/>
                                <w:kern w:val="2"/>
                                <w:sz w:val="52"/>
                                <w:szCs w:val="52"/>
                                <w14:ligatures w14:val="standardContextual"/>
                              </w:rPr>
                            </w:pPr>
                            <w:r w:rsidRPr="005965BD">
                              <w:rPr>
                                <w:rFonts w:asciiTheme="minorHAnsi" w:hAnsiTheme="minorHAnsi" w:cstheme="minorHAnsi"/>
                                <w:b/>
                                <w:bCs/>
                                <w:i/>
                                <w:iCs/>
                                <w:color w:val="0070C0"/>
                                <w:sz w:val="44"/>
                                <w:szCs w:val="44"/>
                              </w:rPr>
                              <w:t>We want to help others like you!</w:t>
                            </w:r>
                          </w:p>
                          <w:p w14:paraId="519C68A3" w14:textId="421AFD1B" w:rsidR="00F302EA" w:rsidRPr="000673E1" w:rsidRDefault="00F302EA" w:rsidP="00377252">
                            <w:pPr>
                              <w:pStyle w:val="Footer"/>
                              <w:tabs>
                                <w:tab w:val="clear" w:pos="4680"/>
                                <w:tab w:val="clear" w:pos="9360"/>
                                <w:tab w:val="center" w:pos="4320"/>
                              </w:tabs>
                              <w:ind w:right="-276"/>
                              <w:jc w:val="center"/>
                              <w:rPr>
                                <w:rFonts w:asciiTheme="minorHAnsi" w:eastAsia="Gulim" w:hAnsiTheme="minorHAnsi" w:cstheme="minorHAnsi"/>
                                <w:b/>
                                <w:color w:val="002060"/>
                                <w:sz w:val="18"/>
                                <w:szCs w:val="18"/>
                              </w:rPr>
                            </w:pPr>
                            <w:r w:rsidRPr="007C16A2">
                              <w:rPr>
                                <w:rFonts w:asciiTheme="minorHAnsi" w:eastAsia="Gulim" w:hAnsiTheme="minorHAnsi" w:cstheme="minorHAnsi"/>
                                <w:b/>
                                <w:color w:val="002060"/>
                                <w:sz w:val="2"/>
                                <w:szCs w:val="2"/>
                              </w:rPr>
                              <w:br/>
                            </w:r>
                            <w:r w:rsidRPr="007B57FF">
                              <w:rPr>
                                <w:rFonts w:asciiTheme="minorHAnsi" w:eastAsia="Gulim" w:hAnsiTheme="minorHAnsi" w:cstheme="minorHAnsi"/>
                                <w:b/>
                                <w:color w:val="002060"/>
                                <w:sz w:val="28"/>
                                <w:szCs w:val="28"/>
                              </w:rPr>
                              <w:t xml:space="preserve">Many of our best relationships have come through introductions </w:t>
                            </w:r>
                            <w:r>
                              <w:rPr>
                                <w:rFonts w:asciiTheme="minorHAnsi" w:eastAsia="Gulim" w:hAnsiTheme="minorHAnsi" w:cstheme="minorHAnsi"/>
                                <w:b/>
                                <w:color w:val="002060"/>
                                <w:sz w:val="28"/>
                                <w:szCs w:val="28"/>
                              </w:rPr>
                              <w:br/>
                              <w:t>f</w:t>
                            </w:r>
                            <w:r w:rsidRPr="007B57FF">
                              <w:rPr>
                                <w:rFonts w:asciiTheme="minorHAnsi" w:eastAsia="Gulim" w:hAnsiTheme="minorHAnsi" w:cstheme="minorHAnsi"/>
                                <w:b/>
                                <w:color w:val="002060"/>
                                <w:sz w:val="28"/>
                                <w:szCs w:val="28"/>
                              </w:rPr>
                              <w:t xml:space="preserve">rom clients. </w:t>
                            </w:r>
                            <w:r w:rsidRPr="007B57FF">
                              <w:rPr>
                                <w:rFonts w:asciiTheme="minorHAnsi" w:hAnsiTheme="minorHAnsi" w:cstheme="minorHAnsi"/>
                                <w:b/>
                                <w:color w:val="002060"/>
                                <w:sz w:val="28"/>
                                <w:szCs w:val="28"/>
                              </w:rPr>
                              <w:t>We would be honored if you:</w:t>
                            </w:r>
                            <w:r w:rsidRPr="007B57FF">
                              <w:rPr>
                                <w:rFonts w:asciiTheme="minorHAnsi" w:hAnsiTheme="minorHAnsi" w:cstheme="minorHAnsi"/>
                                <w:b/>
                                <w:color w:val="1F4E79" w:themeColor="accent5" w:themeShade="80"/>
                                <w:sz w:val="28"/>
                                <w:szCs w:val="28"/>
                              </w:rPr>
                              <w:br/>
                            </w:r>
                            <w:r w:rsidR="009075EA">
                              <w:rPr>
                                <w:rFonts w:asciiTheme="minorHAnsi" w:eastAsia="Gulim" w:hAnsiTheme="minorHAnsi" w:cstheme="minorHAnsi"/>
                                <w:b/>
                                <w:color w:val="002060"/>
                                <w:sz w:val="18"/>
                                <w:szCs w:val="18"/>
                              </w:rPr>
                              <w:br/>
                            </w:r>
                          </w:p>
                          <w:p w14:paraId="786717D1" w14:textId="77777777" w:rsidR="00F302EA" w:rsidRPr="000673E1" w:rsidRDefault="00F302EA" w:rsidP="00F302EA">
                            <w:pPr>
                              <w:pStyle w:val="Footer"/>
                              <w:numPr>
                                <w:ilvl w:val="0"/>
                                <w:numId w:val="1"/>
                              </w:numPr>
                              <w:tabs>
                                <w:tab w:val="clear" w:pos="4680"/>
                                <w:tab w:val="clear" w:pos="9360"/>
                              </w:tabs>
                              <w:ind w:left="907" w:right="-2160" w:hanging="547"/>
                              <w:rPr>
                                <w:rFonts w:asciiTheme="minorHAnsi" w:hAnsiTheme="minorHAnsi" w:cstheme="minorHAnsi"/>
                                <w:color w:val="002060"/>
                                <w:sz w:val="26"/>
                                <w:szCs w:val="26"/>
                              </w:rPr>
                            </w:pPr>
                            <w:r w:rsidRPr="000673E1">
                              <w:rPr>
                                <w:rFonts w:asciiTheme="minorHAnsi" w:hAnsiTheme="minorHAnsi" w:cstheme="minorHAnsi"/>
                                <w:color w:val="002060"/>
                                <w:sz w:val="26"/>
                                <w:szCs w:val="26"/>
                              </w:rPr>
                              <w:t>Add a name to our mailing list.</w:t>
                            </w:r>
                          </w:p>
                          <w:p w14:paraId="2609AEA1" w14:textId="77777777" w:rsidR="00F302EA" w:rsidRPr="000673E1" w:rsidRDefault="00F302EA" w:rsidP="00F302EA">
                            <w:pPr>
                              <w:pStyle w:val="Footer"/>
                              <w:numPr>
                                <w:ilvl w:val="0"/>
                                <w:numId w:val="1"/>
                              </w:numPr>
                              <w:tabs>
                                <w:tab w:val="clear" w:pos="4680"/>
                                <w:tab w:val="clear" w:pos="9360"/>
                              </w:tabs>
                              <w:ind w:left="907" w:right="-2160" w:hanging="547"/>
                              <w:rPr>
                                <w:rFonts w:asciiTheme="minorHAnsi" w:hAnsiTheme="minorHAnsi" w:cstheme="minorHAnsi"/>
                                <w:color w:val="002060"/>
                                <w:sz w:val="26"/>
                                <w:szCs w:val="26"/>
                              </w:rPr>
                            </w:pPr>
                            <w:r>
                              <w:rPr>
                                <w:rFonts w:asciiTheme="minorHAnsi" w:hAnsiTheme="minorHAnsi" w:cstheme="minorHAnsi"/>
                                <w:color w:val="002060"/>
                                <w:sz w:val="26"/>
                                <w:szCs w:val="26"/>
                              </w:rPr>
                              <w:t>Bring</w:t>
                            </w:r>
                            <w:r w:rsidRPr="000673E1">
                              <w:rPr>
                                <w:rFonts w:asciiTheme="minorHAnsi" w:hAnsiTheme="minorHAnsi" w:cstheme="minorHAnsi"/>
                                <w:color w:val="002060"/>
                                <w:sz w:val="26"/>
                                <w:szCs w:val="26"/>
                              </w:rPr>
                              <w:t xml:space="preserve"> a guest to a workshop or </w:t>
                            </w:r>
                            <w:r>
                              <w:rPr>
                                <w:rFonts w:asciiTheme="minorHAnsi" w:hAnsiTheme="minorHAnsi" w:cstheme="minorHAnsi"/>
                                <w:color w:val="002060"/>
                                <w:sz w:val="26"/>
                                <w:szCs w:val="26"/>
                              </w:rPr>
                              <w:t xml:space="preserve">join us for a </w:t>
                            </w:r>
                            <w:r w:rsidRPr="000673E1">
                              <w:rPr>
                                <w:rFonts w:asciiTheme="minorHAnsi" w:hAnsiTheme="minorHAnsi" w:cstheme="minorHAnsi"/>
                                <w:color w:val="002060"/>
                                <w:sz w:val="26"/>
                                <w:szCs w:val="26"/>
                              </w:rPr>
                              <w:t>webinar.</w:t>
                            </w:r>
                          </w:p>
                          <w:p w14:paraId="5C7D1A26" w14:textId="77777777" w:rsidR="00F302EA" w:rsidRPr="007C273F" w:rsidRDefault="00F302EA" w:rsidP="00F302EA">
                            <w:pPr>
                              <w:pStyle w:val="Footer"/>
                              <w:numPr>
                                <w:ilvl w:val="0"/>
                                <w:numId w:val="1"/>
                              </w:numPr>
                              <w:tabs>
                                <w:tab w:val="clear" w:pos="4680"/>
                                <w:tab w:val="clear" w:pos="9360"/>
                              </w:tabs>
                              <w:ind w:left="907" w:right="-2160" w:hanging="547"/>
                              <w:rPr>
                                <w:rFonts w:asciiTheme="minorHAnsi" w:hAnsiTheme="minorHAnsi" w:cstheme="minorHAnsi"/>
                                <w:color w:val="002060"/>
                                <w:sz w:val="26"/>
                                <w:szCs w:val="26"/>
                              </w:rPr>
                            </w:pPr>
                            <w:r w:rsidRPr="000673E1">
                              <w:rPr>
                                <w:rFonts w:asciiTheme="minorHAnsi" w:hAnsiTheme="minorHAnsi" w:cstheme="minorHAnsi"/>
                                <w:color w:val="002060"/>
                                <w:sz w:val="26"/>
                                <w:szCs w:val="26"/>
                              </w:rPr>
                              <w:t>Encourage someone to schedule a complimentary financial checkup.</w:t>
                            </w:r>
                            <w:r>
                              <w:rPr>
                                <w:rFonts w:asciiTheme="minorHAnsi" w:hAnsiTheme="minorHAnsi" w:cstheme="minorHAnsi"/>
                                <w:color w:val="002060"/>
                                <w:sz w:val="26"/>
                                <w:szCs w:val="26"/>
                              </w:rPr>
                              <w:br/>
                            </w:r>
                          </w:p>
                          <w:p w14:paraId="4660FE78" w14:textId="2F0DD38F" w:rsidR="00F302EA" w:rsidRPr="00CD4ACC" w:rsidRDefault="00E61F84" w:rsidP="00F302EA">
                            <w:pPr>
                              <w:spacing w:after="0" w:line="240" w:lineRule="auto"/>
                              <w:jc w:val="center"/>
                              <w:rPr>
                                <w:rFonts w:eastAsia="Gulim" w:cstheme="minorHAnsi"/>
                                <w:b/>
                                <w:color w:val="002060"/>
                                <w:sz w:val="32"/>
                                <w:szCs w:val="32"/>
                              </w:rPr>
                            </w:pPr>
                            <w:r>
                              <w:rPr>
                                <w:rFonts w:eastAsia="Gulim" w:cstheme="minorHAnsi"/>
                                <w:b/>
                                <w:color w:val="002060"/>
                                <w:sz w:val="32"/>
                                <w:szCs w:val="32"/>
                              </w:rPr>
                              <w:t>Please call CHERYL our Marketing Director</w:t>
                            </w:r>
                            <w:r w:rsidR="00711D56">
                              <w:rPr>
                                <w:rFonts w:eastAsia="Gulim" w:cstheme="minorHAnsi"/>
                                <w:b/>
                                <w:color w:val="002060"/>
                                <w:sz w:val="32"/>
                                <w:szCs w:val="32"/>
                              </w:rPr>
                              <w:t xml:space="preserve"> at</w:t>
                            </w:r>
                            <w:r>
                              <w:rPr>
                                <w:rFonts w:eastAsia="Gulim" w:cstheme="minorHAnsi"/>
                                <w:b/>
                                <w:color w:val="002060"/>
                                <w:sz w:val="32"/>
                                <w:szCs w:val="32"/>
                              </w:rPr>
                              <w:t xml:space="preserve"> (727) 843-0151 </w:t>
                            </w:r>
                            <w:r w:rsidR="00F302EA" w:rsidRPr="00CD4ACC">
                              <w:rPr>
                                <w:rFonts w:eastAsia="Gulim" w:cstheme="minorHAnsi"/>
                                <w:b/>
                                <w:color w:val="002060"/>
                                <w:sz w:val="32"/>
                                <w:szCs w:val="32"/>
                              </w:rPr>
                              <w:t xml:space="preserve">and we’d be happy to explore </w:t>
                            </w:r>
                            <w:r w:rsidR="00F302EA" w:rsidRPr="00CD4ACC">
                              <w:rPr>
                                <w:rFonts w:eastAsia="Gulim" w:cstheme="minorHAnsi"/>
                                <w:b/>
                                <w:color w:val="002060"/>
                                <w:sz w:val="32"/>
                                <w:szCs w:val="32"/>
                              </w:rPr>
                              <w:br/>
                              <w:t>how we can help them with their financial goals!</w:t>
                            </w:r>
                          </w:p>
                          <w:p w14:paraId="120F1332" w14:textId="77777777" w:rsidR="00F302EA" w:rsidRPr="00CD4ACC" w:rsidRDefault="00F302EA" w:rsidP="00F302EA">
                            <w:pPr>
                              <w:spacing w:after="0" w:line="240" w:lineRule="auto"/>
                              <w:jc w:val="center"/>
                              <w:rPr>
                                <w:rFonts w:eastAsia="Gulim" w:cstheme="minorHAnsi"/>
                                <w:b/>
                                <w:color w:val="00206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818A0D" id="_x0000_t202" coordsize="21600,21600" o:spt="202" path="m,l,21600r21600,l21600,xe">
                <v:stroke joinstyle="miter"/>
                <v:path gradientshapeok="t" o:connecttype="rect"/>
              </v:shapetype>
              <v:shape id="Text Box 7" o:spid="_x0000_s1027" type="#_x0000_t202" style="position:absolute;left:0;text-align:left;margin-left:0;margin-top:-44.25pt;width:507.95pt;height:204.9pt;flip:y;z-index:-251248640;visibility:visible;mso-wrap-style:square;mso-width-percent:0;mso-height-percent:0;mso-wrap-distance-left:9pt;mso-wrap-distance-top:7.2pt;mso-wrap-distance-right:9pt;mso-wrap-distance-bottom:7.2pt;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" filled="f" strokecolor="#039" strokeweight="3pt">
                <v:stroke linestyle="thinThin" joinstyle="bevel" endcap="square"/>
                <v:textbox>
                  <w:txbxContent>
                    <w:p w14:paraId="55FC7835" w14:textId="77777777" w:rsidR="00F302EA" w:rsidRPr="005965BD" w:rsidRDefault="00F302EA" w:rsidP="00377252">
                      <w:pPr>
                        <w:pStyle w:val="Footer"/>
                        <w:tabs>
                          <w:tab w:val="clear" w:pos="9360"/>
                        </w:tabs>
                        <w:ind w:right="-276"/>
                        <w:jc w:val="center"/>
                        <w:rPr>
                          <w:rFonts w:asciiTheme="minorHAnsi" w:eastAsiaTheme="minorHAnsi" w:hAnsiTheme="minorHAnsi" w:cstheme="minorHAnsi"/>
                          <w:b/>
                          <w:bCs/>
                          <w:i/>
                          <w:iCs/>
                          <w:color w:val="0070C0"/>
                          <w:kern w:val="2"/>
                          <w:sz w:val="52"/>
                          <w:szCs w:val="52"/>
                          <w14:ligatures w14:val="standardContextual"/>
                        </w:rPr>
                      </w:pPr>
                      <w:r w:rsidRPr="005965BD">
                        <w:rPr>
                          <w:rFonts w:asciiTheme="minorHAnsi" w:hAnsiTheme="minorHAnsi" w:cstheme="minorHAnsi"/>
                          <w:b/>
                          <w:bCs/>
                          <w:i/>
                          <w:iCs/>
                          <w:color w:val="0070C0"/>
                          <w:sz w:val="44"/>
                          <w:szCs w:val="44"/>
                        </w:rPr>
                        <w:t>We want to help others like you!</w:t>
                      </w:r>
                    </w:p>
                    <w:p w14:paraId="519C68A3" w14:textId="421AFD1B" w:rsidR="00F302EA" w:rsidRPr="000673E1" w:rsidRDefault="00F302EA" w:rsidP="00377252">
                      <w:pPr>
                        <w:pStyle w:val="Footer"/>
                        <w:tabs>
                          <w:tab w:val="clear" w:pos="4680"/>
                          <w:tab w:val="clear" w:pos="9360"/>
                          <w:tab w:val="center" w:pos="4320"/>
                        </w:tabs>
                        <w:ind w:right="-276"/>
                        <w:jc w:val="center"/>
                        <w:rPr>
                          <w:rFonts w:asciiTheme="minorHAnsi" w:eastAsia="Gulim" w:hAnsiTheme="minorHAnsi" w:cstheme="minorHAnsi"/>
                          <w:b/>
                          <w:color w:val="002060"/>
                          <w:sz w:val="18"/>
                          <w:szCs w:val="18"/>
                        </w:rPr>
                      </w:pPr>
                      <w:r w:rsidRPr="007C16A2">
                        <w:rPr>
                          <w:rFonts w:asciiTheme="minorHAnsi" w:eastAsia="Gulim" w:hAnsiTheme="minorHAnsi" w:cstheme="minorHAnsi"/>
                          <w:b/>
                          <w:color w:val="002060"/>
                          <w:sz w:val="2"/>
                          <w:szCs w:val="2"/>
                        </w:rPr>
                        <w:br/>
                      </w:r>
                      <w:r w:rsidRPr="007B57FF">
                        <w:rPr>
                          <w:rFonts w:asciiTheme="minorHAnsi" w:eastAsia="Gulim" w:hAnsiTheme="minorHAnsi" w:cstheme="minorHAnsi"/>
                          <w:b/>
                          <w:color w:val="002060"/>
                          <w:sz w:val="28"/>
                          <w:szCs w:val="28"/>
                        </w:rPr>
                        <w:t xml:space="preserve">Many of our best relationships have come through introductions </w:t>
                      </w:r>
                      <w:r>
                        <w:rPr>
                          <w:rFonts w:asciiTheme="minorHAnsi" w:eastAsia="Gulim" w:hAnsiTheme="minorHAnsi" w:cstheme="minorHAnsi"/>
                          <w:b/>
                          <w:color w:val="002060"/>
                          <w:sz w:val="28"/>
                          <w:szCs w:val="28"/>
                        </w:rPr>
                        <w:br/>
                        <w:t>f</w:t>
                      </w:r>
                      <w:r w:rsidRPr="007B57FF">
                        <w:rPr>
                          <w:rFonts w:asciiTheme="minorHAnsi" w:eastAsia="Gulim" w:hAnsiTheme="minorHAnsi" w:cstheme="minorHAnsi"/>
                          <w:b/>
                          <w:color w:val="002060"/>
                          <w:sz w:val="28"/>
                          <w:szCs w:val="28"/>
                        </w:rPr>
                        <w:t xml:space="preserve">rom clients. </w:t>
                      </w:r>
                      <w:r w:rsidRPr="007B57FF">
                        <w:rPr>
                          <w:rFonts w:asciiTheme="minorHAnsi" w:hAnsiTheme="minorHAnsi" w:cstheme="minorHAnsi"/>
                          <w:b/>
                          <w:color w:val="002060"/>
                          <w:sz w:val="28"/>
                          <w:szCs w:val="28"/>
                        </w:rPr>
                        <w:t>We would be honored if you:</w:t>
                      </w:r>
                      <w:r w:rsidRPr="007B57FF">
                        <w:rPr>
                          <w:rFonts w:asciiTheme="minorHAnsi" w:hAnsiTheme="minorHAnsi" w:cstheme="minorHAnsi"/>
                          <w:b/>
                          <w:color w:val="1F4E79" w:themeColor="accent5" w:themeShade="80"/>
                          <w:sz w:val="28"/>
                          <w:szCs w:val="28"/>
                        </w:rPr>
                        <w:br/>
                      </w:r>
                      <w:r w:rsidR="009075EA">
                        <w:rPr>
                          <w:rFonts w:asciiTheme="minorHAnsi" w:eastAsia="Gulim" w:hAnsiTheme="minorHAnsi" w:cstheme="minorHAnsi"/>
                          <w:b/>
                          <w:color w:val="002060"/>
                          <w:sz w:val="18"/>
                          <w:szCs w:val="18"/>
                        </w:rPr>
                        <w:br/>
                      </w:r>
                    </w:p>
                    <w:p w14:paraId="786717D1" w14:textId="77777777" w:rsidR="00F302EA" w:rsidRPr="000673E1" w:rsidRDefault="00F302EA" w:rsidP="00F302EA">
                      <w:pPr>
                        <w:pStyle w:val="Footer"/>
                        <w:numPr>
                          <w:ilvl w:val="0"/>
                          <w:numId w:val="1"/>
                        </w:numPr>
                        <w:tabs>
                          <w:tab w:val="clear" w:pos="4680"/>
                          <w:tab w:val="clear" w:pos="9360"/>
                        </w:tabs>
                        <w:ind w:left="907" w:right="-2160" w:hanging="547"/>
                        <w:rPr>
                          <w:rFonts w:asciiTheme="minorHAnsi" w:hAnsiTheme="minorHAnsi" w:cstheme="minorHAnsi"/>
                          <w:color w:val="002060"/>
                          <w:sz w:val="26"/>
                          <w:szCs w:val="26"/>
                        </w:rPr>
                      </w:pPr>
                      <w:r w:rsidRPr="000673E1">
                        <w:rPr>
                          <w:rFonts w:asciiTheme="minorHAnsi" w:hAnsiTheme="minorHAnsi" w:cstheme="minorHAnsi"/>
                          <w:color w:val="002060"/>
                          <w:sz w:val="26"/>
                          <w:szCs w:val="26"/>
                        </w:rPr>
                        <w:t>Add a name to our mailing list.</w:t>
                      </w:r>
                    </w:p>
                    <w:p w14:paraId="2609AEA1" w14:textId="77777777" w:rsidR="00F302EA" w:rsidRPr="000673E1" w:rsidRDefault="00F302EA" w:rsidP="00F302EA">
                      <w:pPr>
                        <w:pStyle w:val="Footer"/>
                        <w:numPr>
                          <w:ilvl w:val="0"/>
                          <w:numId w:val="1"/>
                        </w:numPr>
                        <w:tabs>
                          <w:tab w:val="clear" w:pos="4680"/>
                          <w:tab w:val="clear" w:pos="9360"/>
                        </w:tabs>
                        <w:ind w:left="907" w:right="-2160" w:hanging="547"/>
                        <w:rPr>
                          <w:rFonts w:asciiTheme="minorHAnsi" w:hAnsiTheme="minorHAnsi" w:cstheme="minorHAnsi"/>
                          <w:color w:val="002060"/>
                          <w:sz w:val="26"/>
                          <w:szCs w:val="26"/>
                        </w:rPr>
                      </w:pPr>
                      <w:r>
                        <w:rPr>
                          <w:rFonts w:asciiTheme="minorHAnsi" w:hAnsiTheme="minorHAnsi" w:cstheme="minorHAnsi"/>
                          <w:color w:val="002060"/>
                          <w:sz w:val="26"/>
                          <w:szCs w:val="26"/>
                        </w:rPr>
                        <w:t>Bring</w:t>
                      </w:r>
                      <w:r w:rsidRPr="000673E1">
                        <w:rPr>
                          <w:rFonts w:asciiTheme="minorHAnsi" w:hAnsiTheme="minorHAnsi" w:cstheme="minorHAnsi"/>
                          <w:color w:val="002060"/>
                          <w:sz w:val="26"/>
                          <w:szCs w:val="26"/>
                        </w:rPr>
                        <w:t xml:space="preserve"> a guest to a workshop or </w:t>
                      </w:r>
                      <w:r>
                        <w:rPr>
                          <w:rFonts w:asciiTheme="minorHAnsi" w:hAnsiTheme="minorHAnsi" w:cstheme="minorHAnsi"/>
                          <w:color w:val="002060"/>
                          <w:sz w:val="26"/>
                          <w:szCs w:val="26"/>
                        </w:rPr>
                        <w:t xml:space="preserve">join us for a </w:t>
                      </w:r>
                      <w:r w:rsidRPr="000673E1">
                        <w:rPr>
                          <w:rFonts w:asciiTheme="minorHAnsi" w:hAnsiTheme="minorHAnsi" w:cstheme="minorHAnsi"/>
                          <w:color w:val="002060"/>
                          <w:sz w:val="26"/>
                          <w:szCs w:val="26"/>
                        </w:rPr>
                        <w:t>webinar.</w:t>
                      </w:r>
                    </w:p>
                    <w:p w14:paraId="5C7D1A26" w14:textId="77777777" w:rsidR="00F302EA" w:rsidRPr="007C273F" w:rsidRDefault="00F302EA" w:rsidP="00F302EA">
                      <w:pPr>
                        <w:pStyle w:val="Footer"/>
                        <w:numPr>
                          <w:ilvl w:val="0"/>
                          <w:numId w:val="1"/>
                        </w:numPr>
                        <w:tabs>
                          <w:tab w:val="clear" w:pos="4680"/>
                          <w:tab w:val="clear" w:pos="9360"/>
                        </w:tabs>
                        <w:ind w:left="907" w:right="-2160" w:hanging="547"/>
                        <w:rPr>
                          <w:rFonts w:asciiTheme="minorHAnsi" w:hAnsiTheme="minorHAnsi" w:cstheme="minorHAnsi"/>
                          <w:color w:val="002060"/>
                          <w:sz w:val="26"/>
                          <w:szCs w:val="26"/>
                        </w:rPr>
                      </w:pPr>
                      <w:r w:rsidRPr="000673E1">
                        <w:rPr>
                          <w:rFonts w:asciiTheme="minorHAnsi" w:hAnsiTheme="minorHAnsi" w:cstheme="minorHAnsi"/>
                          <w:color w:val="002060"/>
                          <w:sz w:val="26"/>
                          <w:szCs w:val="26"/>
                        </w:rPr>
                        <w:t>Encourage someone to schedule a complimentary financial checkup.</w:t>
                      </w:r>
                      <w:r>
                        <w:rPr>
                          <w:rFonts w:asciiTheme="minorHAnsi" w:hAnsiTheme="minorHAnsi" w:cstheme="minorHAnsi"/>
                          <w:color w:val="002060"/>
                          <w:sz w:val="26"/>
                          <w:szCs w:val="26"/>
                        </w:rPr>
                        <w:br/>
                      </w:r>
                    </w:p>
                    <w:p w14:paraId="4660FE78" w14:textId="2F0DD38F" w:rsidR="00F302EA" w:rsidRPr="00CD4ACC" w:rsidRDefault="00E61F84" w:rsidP="00F302EA">
                      <w:pPr>
                        <w:spacing w:after="0" w:line="240" w:lineRule="auto"/>
                        <w:jc w:val="center"/>
                        <w:rPr>
                          <w:rFonts w:eastAsia="Gulim" w:cstheme="minorHAnsi"/>
                          <w:b/>
                          <w:color w:val="002060"/>
                          <w:sz w:val="32"/>
                          <w:szCs w:val="32"/>
                        </w:rPr>
                      </w:pPr>
                      <w:r>
                        <w:rPr>
                          <w:rFonts w:eastAsia="Gulim" w:cstheme="minorHAnsi"/>
                          <w:b/>
                          <w:color w:val="002060"/>
                          <w:sz w:val="32"/>
                          <w:szCs w:val="32"/>
                        </w:rPr>
                        <w:t>Please call CHERYL our Marketing Director</w:t>
                      </w:r>
                      <w:r w:rsidR="00711D56">
                        <w:rPr>
                          <w:rFonts w:eastAsia="Gulim" w:cstheme="minorHAnsi"/>
                          <w:b/>
                          <w:color w:val="002060"/>
                          <w:sz w:val="32"/>
                          <w:szCs w:val="32"/>
                        </w:rPr>
                        <w:t xml:space="preserve"> at</w:t>
                      </w:r>
                      <w:r>
                        <w:rPr>
                          <w:rFonts w:eastAsia="Gulim" w:cstheme="minorHAnsi"/>
                          <w:b/>
                          <w:color w:val="002060"/>
                          <w:sz w:val="32"/>
                          <w:szCs w:val="32"/>
                        </w:rPr>
                        <w:t xml:space="preserve"> (727) 843-0151 </w:t>
                      </w:r>
                      <w:r w:rsidR="00F302EA" w:rsidRPr="00CD4ACC">
                        <w:rPr>
                          <w:rFonts w:eastAsia="Gulim" w:cstheme="minorHAnsi"/>
                          <w:b/>
                          <w:color w:val="002060"/>
                          <w:sz w:val="32"/>
                          <w:szCs w:val="32"/>
                        </w:rPr>
                        <w:t xml:space="preserve">and we’d be happy to explore </w:t>
                      </w:r>
                      <w:r w:rsidR="00F302EA" w:rsidRPr="00CD4ACC">
                        <w:rPr>
                          <w:rFonts w:eastAsia="Gulim" w:cstheme="minorHAnsi"/>
                          <w:b/>
                          <w:color w:val="002060"/>
                          <w:sz w:val="32"/>
                          <w:szCs w:val="32"/>
                        </w:rPr>
                        <w:br/>
                        <w:t>how we can help them with their financial goals!</w:t>
                      </w:r>
                    </w:p>
                    <w:p w14:paraId="120F1332" w14:textId="77777777" w:rsidR="00F302EA" w:rsidRPr="00CD4ACC" w:rsidRDefault="00F302EA" w:rsidP="00F302EA">
                      <w:pPr>
                        <w:spacing w:after="0" w:line="240" w:lineRule="auto"/>
                        <w:jc w:val="center"/>
                        <w:rPr>
                          <w:rFonts w:eastAsia="Gulim" w:cstheme="minorHAnsi"/>
                          <w:b/>
                          <w:color w:val="002060"/>
                          <w:sz w:val="32"/>
                          <w:szCs w:val="32"/>
                        </w:rPr>
                      </w:pPr>
                    </w:p>
                  </w:txbxContent>
                </v:textbox>
                <w10:wrap type="tight" anchorx="margin" anchory="margin"/>
              </v:shape>
            </w:pict>
          </mc:Fallback>
        </mc:AlternateContent>
      </w:r>
      <w:r w:rsidR="00084179" w:rsidRPr="00F7112A">
        <w:rPr>
          <w:rFonts w:ascii="Aptos Display" w:eastAsiaTheme="minorEastAsia" w:hAnsi="Aptos Display"/>
          <w:color w:val="000000" w:themeColor="text1"/>
        </w:rPr>
        <w:t>concerns, ideas, or potential decisions with us before taking action. Financial choices often have tax implications and other consideration</w:t>
      </w:r>
      <w:r w:rsidR="00106528" w:rsidRPr="00F7112A">
        <w:rPr>
          <w:rFonts w:ascii="Aptos Display" w:eastAsiaTheme="minorEastAsia" w:hAnsi="Aptos Display"/>
          <w:color w:val="000000" w:themeColor="text1"/>
        </w:rPr>
        <w:t>s, therefore, t</w:t>
      </w:r>
      <w:r w:rsidR="00084179" w:rsidRPr="00F7112A">
        <w:rPr>
          <w:rFonts w:ascii="Aptos Display" w:eastAsiaTheme="minorEastAsia" w:hAnsi="Aptos Display"/>
          <w:color w:val="000000" w:themeColor="text1"/>
        </w:rPr>
        <w:t>he more we understand your unique situation, the better positioned we are to offer tailored guidance.</w:t>
      </w:r>
      <w:bookmarkEnd w:id="0"/>
    </w:p>
    <w:p w14:paraId="2B12FB68" w14:textId="4E275639" w:rsidR="007A7B62" w:rsidRPr="006D16C1" w:rsidRDefault="007A7B62" w:rsidP="003774A8">
      <w:pPr>
        <w:pStyle w:val="NormalWeb"/>
        <w:spacing w:before="0" w:beforeAutospacing="0" w:after="0" w:afterAutospacing="0"/>
        <w:jc w:val="both"/>
        <w:textAlignment w:val="baseline"/>
        <w:rPr>
          <w:rFonts w:ascii="Aptos Display" w:eastAsiaTheme="minorHAnsi" w:hAnsi="Aptos Display"/>
          <w:color w:val="000000" w:themeColor="text1"/>
        </w:rPr>
      </w:pPr>
    </w:p>
    <w:p w14:paraId="3C075BFA" w14:textId="7505244B" w:rsidR="008E1A96" w:rsidRDefault="0074065D" w:rsidP="003774A8">
      <w:pPr>
        <w:pStyle w:val="NormalWeb"/>
        <w:spacing w:before="0" w:beforeAutospacing="0" w:after="0" w:afterAutospacing="0"/>
        <w:jc w:val="both"/>
        <w:textAlignment w:val="baseline"/>
        <w:rPr>
          <w:rFonts w:ascii="Aptos Display" w:eastAsiaTheme="minorEastAsia" w:hAnsi="Aptos Display"/>
          <w:b/>
          <w:bCs/>
          <w:color w:val="000000" w:themeColor="text1"/>
        </w:rPr>
      </w:pPr>
      <w:r w:rsidRPr="00F7112A">
        <w:rPr>
          <w:rFonts w:ascii="Aptos Display" w:eastAsiaTheme="minorEastAsia" w:hAnsi="Aptos Display"/>
          <w:b/>
          <w:bCs/>
          <w:color w:val="000000" w:themeColor="text1"/>
        </w:rPr>
        <w:t>Our team is here to help you with every step of your journey toward your financial goals.</w:t>
      </w:r>
      <w:r w:rsidR="0023619F" w:rsidRPr="00F7112A">
        <w:rPr>
          <w:rFonts w:ascii="Aptos Display" w:eastAsiaTheme="minorEastAsia" w:hAnsi="Aptos Display"/>
          <w:b/>
          <w:bCs/>
          <w:color w:val="000000" w:themeColor="text1"/>
        </w:rPr>
        <w:t xml:space="preserve"> </w:t>
      </w:r>
      <w:r w:rsidR="001A13E1" w:rsidRPr="00F7112A">
        <w:rPr>
          <w:rFonts w:ascii="Aptos Display" w:eastAsiaTheme="minorEastAsia" w:hAnsi="Aptos Display"/>
          <w:b/>
          <w:bCs/>
          <w:color w:val="000000" w:themeColor="text1"/>
        </w:rPr>
        <w:t xml:space="preserve">Please feel free to reach out to us with any questions or concerns you may have. </w:t>
      </w:r>
      <w:r w:rsidR="004B6175" w:rsidRPr="00F7112A">
        <w:rPr>
          <w:rFonts w:ascii="Aptos Display" w:eastAsiaTheme="minorEastAsia" w:hAnsi="Aptos Display"/>
          <w:b/>
          <w:bCs/>
          <w:color w:val="000000" w:themeColor="text1"/>
        </w:rPr>
        <w:t xml:space="preserve">We greatly value the trust and confidence you place in our firm and look forward to continuing to </w:t>
      </w:r>
      <w:r w:rsidR="00E61F84" w:rsidRPr="00F7112A">
        <w:rPr>
          <w:rFonts w:ascii="Aptos Display" w:eastAsiaTheme="minorEastAsia" w:hAnsi="Aptos Display"/>
          <w:b/>
          <w:bCs/>
          <w:color w:val="000000" w:themeColor="text1"/>
        </w:rPr>
        <w:t>serve you</w:t>
      </w:r>
      <w:r w:rsidR="00C32EA8" w:rsidRPr="00F7112A">
        <w:rPr>
          <w:rFonts w:ascii="Aptos Display" w:eastAsiaTheme="minorEastAsia" w:hAnsi="Aptos Display"/>
          <w:b/>
          <w:bCs/>
          <w:color w:val="000000" w:themeColor="text1"/>
        </w:rPr>
        <w:t>.</w:t>
      </w:r>
    </w:p>
    <w:p w14:paraId="03E108CB" w14:textId="412B065F" w:rsidR="00F7112A" w:rsidRDefault="00E61F84" w:rsidP="003774A8">
      <w:pPr>
        <w:pStyle w:val="NormalWeb"/>
        <w:spacing w:before="0" w:beforeAutospacing="0" w:after="0" w:afterAutospacing="0"/>
        <w:jc w:val="both"/>
        <w:textAlignment w:val="baseline"/>
        <w:rPr>
          <w:rFonts w:ascii="Aptos Display" w:eastAsiaTheme="minorEastAsia" w:hAnsi="Aptos Display"/>
          <w:color w:val="000000" w:themeColor="text1"/>
        </w:rPr>
      </w:pPr>
      <w:r>
        <w:rPr>
          <w:rFonts w:ascii="Aptos Display" w:eastAsia="Calibri" w:hAnsi="Aptos Display" w:cstheme="minorHAnsi"/>
          <w:noProof/>
          <w:color w:val="000000" w:themeColor="text1"/>
          <w:sz w:val="16"/>
          <w:szCs w:val="16"/>
        </w:rPr>
        <w:drawing>
          <wp:anchor distT="0" distB="0" distL="114300" distR="114300" simplePos="0" relativeHeight="252075008" behindDoc="0" locked="0" layoutInCell="1" allowOverlap="1" wp14:anchorId="64C30B40" wp14:editId="2233D99A">
            <wp:simplePos x="0" y="0"/>
            <wp:positionH relativeFrom="column">
              <wp:posOffset>2194560</wp:posOffset>
            </wp:positionH>
            <wp:positionV relativeFrom="paragraph">
              <wp:posOffset>-2536190</wp:posOffset>
            </wp:positionV>
            <wp:extent cx="647700" cy="9740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7700" cy="974090"/>
                    </a:xfrm>
                    <a:prstGeom prst="rect">
                      <a:avLst/>
                    </a:prstGeom>
                  </pic:spPr>
                </pic:pic>
              </a:graphicData>
            </a:graphic>
            <wp14:sizeRelH relativeFrom="margin">
              <wp14:pctWidth>0</wp14:pctWidth>
            </wp14:sizeRelH>
            <wp14:sizeRelV relativeFrom="margin">
              <wp14:pctHeight>0</wp14:pctHeight>
            </wp14:sizeRelV>
          </wp:anchor>
        </w:drawing>
      </w:r>
    </w:p>
    <w:p w14:paraId="0962D339" w14:textId="060988E7" w:rsidR="00F7112A" w:rsidRDefault="00F7112A" w:rsidP="003774A8">
      <w:pPr>
        <w:pStyle w:val="NormalWeb"/>
        <w:spacing w:before="0" w:beforeAutospacing="0" w:after="0" w:afterAutospacing="0"/>
        <w:jc w:val="both"/>
        <w:textAlignment w:val="baseline"/>
        <w:rPr>
          <w:rFonts w:ascii="Aptos Display" w:eastAsiaTheme="minorEastAsia" w:hAnsi="Aptos Display"/>
          <w:color w:val="000000" w:themeColor="text1"/>
        </w:rPr>
      </w:pPr>
    </w:p>
    <w:p w14:paraId="62B75E96" w14:textId="7868B485" w:rsidR="00F7112A" w:rsidRDefault="00F7112A" w:rsidP="003774A8">
      <w:pPr>
        <w:pStyle w:val="NormalWeb"/>
        <w:spacing w:before="0" w:beforeAutospacing="0" w:after="0" w:afterAutospacing="0"/>
        <w:jc w:val="both"/>
        <w:textAlignment w:val="baseline"/>
        <w:rPr>
          <w:rFonts w:ascii="Aptos Display" w:eastAsiaTheme="minorEastAsia" w:hAnsi="Aptos Display"/>
          <w:color w:val="000000" w:themeColor="text1"/>
        </w:rPr>
      </w:pPr>
    </w:p>
    <w:p w14:paraId="3D6376E9" w14:textId="76700452" w:rsidR="00F7112A" w:rsidRDefault="000B66D9" w:rsidP="003774A8">
      <w:pPr>
        <w:pStyle w:val="NormalWeb"/>
        <w:spacing w:before="0" w:beforeAutospacing="0" w:after="0" w:afterAutospacing="0"/>
        <w:jc w:val="both"/>
        <w:textAlignment w:val="baseline"/>
        <w:rPr>
          <w:rFonts w:ascii="Aptos Display" w:eastAsiaTheme="minorEastAsia" w:hAnsi="Aptos Display"/>
          <w:color w:val="000000" w:themeColor="text1"/>
        </w:rPr>
      </w:pPr>
      <w:r w:rsidRPr="009D1FB2">
        <w:rPr>
          <w:rFonts w:eastAsia="Calibri" w:cstheme="minorHAnsi"/>
          <w:noProof/>
          <w:snapToGrid w:val="0"/>
          <w:color w:val="000000" w:themeColor="text1"/>
          <w:sz w:val="16"/>
          <w:szCs w:val="16"/>
        </w:rPr>
        <w:drawing>
          <wp:anchor distT="0" distB="0" distL="114300" distR="114300" simplePos="0" relativeHeight="252070912" behindDoc="1" locked="0" layoutInCell="1" allowOverlap="1" wp14:anchorId="5ACEB789" wp14:editId="7BD95BB1">
            <wp:simplePos x="0" y="0"/>
            <wp:positionH relativeFrom="page">
              <wp:posOffset>5897880</wp:posOffset>
            </wp:positionH>
            <wp:positionV relativeFrom="paragraph">
              <wp:posOffset>674370</wp:posOffset>
            </wp:positionV>
            <wp:extent cx="1301115" cy="852170"/>
            <wp:effectExtent l="0" t="0" r="0" b="5080"/>
            <wp:wrapTight wrapText="bothSides">
              <wp:wrapPolygon edited="0">
                <wp:start x="0" y="0"/>
                <wp:lineTo x="0" y="21246"/>
                <wp:lineTo x="21189" y="21246"/>
                <wp:lineTo x="21189" y="0"/>
                <wp:lineTo x="0" y="0"/>
              </wp:wrapPolygon>
            </wp:wrapTight>
            <wp:docPr id="1630259103" name="Picture 4" descr="A white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59103" name="Picture 4" descr="A white background with blue tex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1115" cy="852170"/>
                    </a:xfrm>
                    <a:prstGeom prst="rect">
                      <a:avLst/>
                    </a:prstGeom>
                    <a:noFill/>
                  </pic:spPr>
                </pic:pic>
              </a:graphicData>
            </a:graphic>
            <wp14:sizeRelH relativeFrom="page">
              <wp14:pctWidth>0</wp14:pctWidth>
            </wp14:sizeRelH>
            <wp14:sizeRelV relativeFrom="page">
              <wp14:pctHeight>0</wp14:pctHeight>
            </wp14:sizeRelV>
          </wp:anchor>
        </w:drawing>
      </w:r>
    </w:p>
    <w:p w14:paraId="3A51E88D" w14:textId="36678F20" w:rsidR="00F7112A" w:rsidRDefault="00F7112A" w:rsidP="003774A8">
      <w:pPr>
        <w:pStyle w:val="NormalWeb"/>
        <w:spacing w:before="0" w:beforeAutospacing="0" w:after="0" w:afterAutospacing="0"/>
        <w:jc w:val="both"/>
        <w:textAlignment w:val="baseline"/>
        <w:rPr>
          <w:rFonts w:ascii="Aptos Display" w:eastAsiaTheme="minorEastAsia" w:hAnsi="Aptos Display"/>
          <w:color w:val="000000" w:themeColor="text1"/>
        </w:rPr>
      </w:pPr>
    </w:p>
    <w:p w14:paraId="5CADC992" w14:textId="2087A145" w:rsidR="00F7112A" w:rsidRDefault="00F7112A" w:rsidP="003774A8">
      <w:pPr>
        <w:pStyle w:val="NormalWeb"/>
        <w:spacing w:before="0" w:beforeAutospacing="0" w:after="0" w:afterAutospacing="0"/>
        <w:jc w:val="both"/>
        <w:textAlignment w:val="baseline"/>
        <w:rPr>
          <w:rFonts w:ascii="Aptos Display" w:eastAsiaTheme="minorEastAsia" w:hAnsi="Aptos Display"/>
          <w:color w:val="000000" w:themeColor="text1"/>
        </w:rPr>
      </w:pPr>
    </w:p>
    <w:p w14:paraId="7BDC3646" w14:textId="4066D285" w:rsidR="00F7112A" w:rsidRPr="00F7112A" w:rsidRDefault="00F7112A" w:rsidP="003774A8">
      <w:pPr>
        <w:pStyle w:val="NormalWeb"/>
        <w:spacing w:before="0" w:beforeAutospacing="0" w:after="0" w:afterAutospacing="0"/>
        <w:jc w:val="both"/>
        <w:textAlignment w:val="baseline"/>
        <w:rPr>
          <w:rFonts w:ascii="Aptos Display" w:eastAsiaTheme="minorEastAsia" w:hAnsi="Aptos Display"/>
          <w:color w:val="000000" w:themeColor="text1"/>
        </w:rPr>
        <w:sectPr w:rsidR="00F7112A" w:rsidRPr="00F7112A" w:rsidSect="001A7DC7">
          <w:type w:val="continuous"/>
          <w:pgSz w:w="12240" w:h="15840"/>
          <w:pgMar w:top="1296" w:right="1296" w:bottom="1296" w:left="1296" w:header="720" w:footer="245" w:gutter="0"/>
          <w:cols w:num="2" w:space="720"/>
          <w:docGrid w:linePitch="299"/>
        </w:sectPr>
      </w:pPr>
    </w:p>
    <w:p w14:paraId="6D439BE9" w14:textId="77777777" w:rsidR="000B66D9" w:rsidRDefault="000B66D9" w:rsidP="00516D9F">
      <w:pPr>
        <w:spacing w:after="0" w:line="240" w:lineRule="auto"/>
        <w:rPr>
          <w:rFonts w:ascii="Aptos Display" w:eastAsia="Calibri" w:hAnsi="Aptos Display" w:cstheme="minorHAnsi"/>
          <w:color w:val="000000" w:themeColor="text1"/>
          <w:spacing w:val="-10"/>
          <w:sz w:val="16"/>
          <w:szCs w:val="16"/>
          <w:highlight w:val="yellow"/>
        </w:rPr>
      </w:pPr>
    </w:p>
    <w:p w14:paraId="7145269B" w14:textId="77777777" w:rsidR="000B66D9" w:rsidRDefault="000B66D9" w:rsidP="00516D9F">
      <w:pPr>
        <w:spacing w:after="0" w:line="240" w:lineRule="auto"/>
        <w:rPr>
          <w:rFonts w:ascii="Aptos Display" w:eastAsia="Calibri" w:hAnsi="Aptos Display" w:cstheme="minorHAnsi"/>
          <w:color w:val="000000" w:themeColor="text1"/>
          <w:spacing w:val="-10"/>
          <w:sz w:val="16"/>
          <w:szCs w:val="16"/>
          <w:highlight w:val="yellow"/>
        </w:rPr>
      </w:pPr>
    </w:p>
    <w:p w14:paraId="2F2CF0AE" w14:textId="77777777" w:rsidR="000B66D9" w:rsidRPr="009D1FB2" w:rsidRDefault="000B66D9" w:rsidP="00516D9F">
      <w:pPr>
        <w:spacing w:after="0" w:line="240" w:lineRule="auto"/>
        <w:rPr>
          <w:rFonts w:ascii="Aptos Display" w:eastAsia="Calibri" w:hAnsi="Aptos Display" w:cstheme="minorHAnsi"/>
          <w:color w:val="000000" w:themeColor="text1"/>
          <w:spacing w:val="-10"/>
          <w:sz w:val="16"/>
          <w:szCs w:val="16"/>
          <w:highlight w:val="yellow"/>
        </w:rPr>
      </w:pPr>
    </w:p>
    <w:p w14:paraId="5C41737C" w14:textId="07F87BB6" w:rsidR="009B604F" w:rsidRPr="009D1FB2" w:rsidRDefault="009B604F" w:rsidP="00E61F84">
      <w:pPr>
        <w:spacing w:after="0" w:line="240" w:lineRule="auto"/>
        <w:rPr>
          <w:rFonts w:ascii="Aptos Display" w:eastAsia="Calibri" w:hAnsi="Aptos Display" w:cstheme="minorHAnsi"/>
          <w:b/>
          <w:bCs/>
          <w:color w:val="000000" w:themeColor="text1"/>
          <w:spacing w:val="-10"/>
          <w:sz w:val="16"/>
          <w:szCs w:val="16"/>
          <w:highlight w:val="yellow"/>
        </w:rPr>
        <w:sectPr w:rsidR="009B604F" w:rsidRPr="009D1FB2" w:rsidSect="009B604F">
          <w:type w:val="continuous"/>
          <w:pgSz w:w="12240" w:h="15840"/>
          <w:pgMar w:top="1170" w:right="810" w:bottom="1440" w:left="990" w:header="720" w:footer="246" w:gutter="0"/>
          <w:cols w:space="720"/>
          <w:docGrid w:linePitch="299"/>
        </w:sectPr>
      </w:pPr>
    </w:p>
    <w:p w14:paraId="1E66F309" w14:textId="77777777" w:rsidR="00E61F84" w:rsidRPr="00711D56" w:rsidRDefault="00E61F84" w:rsidP="00E61F84">
      <w:pPr>
        <w:spacing w:after="372" w:line="240" w:lineRule="auto"/>
        <w:ind w:right="-180"/>
        <w:jc w:val="center"/>
        <w:rPr>
          <w:rFonts w:ascii="Aptos Display" w:eastAsia="Calibri" w:hAnsi="Aptos Display" w:cstheme="minorHAnsi"/>
          <w:color w:val="3B3838" w:themeColor="background2" w:themeShade="40"/>
          <w:sz w:val="16"/>
          <w:szCs w:val="16"/>
        </w:rPr>
      </w:pPr>
      <w:r w:rsidRPr="00E61F84">
        <w:rPr>
          <w:rFonts w:ascii="Segoe UI" w:eastAsia="Times New Roman" w:hAnsi="Segoe UI" w:cs="Segoe UI"/>
          <w:color w:val="000000"/>
          <w:sz w:val="16"/>
          <w:szCs w:val="16"/>
          <w:shd w:val="clear" w:color="auto" w:fill="FFFFFF"/>
        </w:rPr>
        <w:t>Securities and advisory services offered through Independent Financial Group, LLC (IFG), a Registered Investment Adviser. Member FINRA/SIPC. Wealthbuilders Financial Group and IFG are unaffiliated entities.</w:t>
      </w:r>
      <w:r w:rsidRPr="00E61F84">
        <w:rPr>
          <w:rFonts w:ascii="Arial Narrow" w:eastAsia="Calibri" w:hAnsi="Arial Narrow" w:cs="Times New Roman"/>
          <w:color w:val="3B3838" w:themeColor="background2" w:themeShade="40"/>
          <w:sz w:val="16"/>
          <w:szCs w:val="16"/>
        </w:rPr>
        <w:t xml:space="preserve"> </w:t>
      </w:r>
      <w:r w:rsidRPr="00E61F84">
        <w:rPr>
          <w:rFonts w:ascii="Times New Roman" w:eastAsia="Times New Roman" w:hAnsi="Times New Roman" w:cs="Times New Roman"/>
          <w:color w:val="000000"/>
          <w:sz w:val="16"/>
          <w:szCs w:val="16"/>
        </w:rPr>
        <w:t>James M. Noto, CFP is a Registered Principal offering securities and advisory services through Independent Financial Group.</w:t>
      </w:r>
    </w:p>
    <w:p w14:paraId="2D7D3F8B" w14:textId="6E866188" w:rsidR="009B604F" w:rsidRPr="00711D56" w:rsidRDefault="009B604F" w:rsidP="00E61F84">
      <w:pPr>
        <w:spacing w:after="372" w:line="240" w:lineRule="auto"/>
        <w:ind w:right="-180"/>
        <w:jc w:val="center"/>
        <w:rPr>
          <w:rFonts w:ascii="Aptos Display" w:eastAsia="Calibri" w:hAnsi="Aptos Display" w:cstheme="minorHAnsi"/>
          <w:color w:val="3B3838" w:themeColor="background2" w:themeShade="40"/>
          <w:sz w:val="16"/>
          <w:szCs w:val="16"/>
        </w:rPr>
      </w:pPr>
      <w:r w:rsidRPr="00711D56">
        <w:rPr>
          <w:rFonts w:ascii="Aptos Display" w:eastAsia="Calibri" w:hAnsi="Aptos Display" w:cstheme="minorHAnsi"/>
          <w:snapToGrid w:val="0"/>
          <w:color w:val="000000" w:themeColor="text1"/>
          <w:sz w:val="16"/>
          <w:szCs w:val="16"/>
        </w:rPr>
        <w:t xml:space="preserve">Note: The views stated in this letter are not necessarily the opinion of </w:t>
      </w:r>
      <w:r w:rsidR="00E61F84" w:rsidRPr="00711D56">
        <w:rPr>
          <w:rFonts w:ascii="Aptos Display" w:eastAsia="Calibri" w:hAnsi="Aptos Display" w:cstheme="minorHAnsi"/>
          <w:snapToGrid w:val="0"/>
          <w:color w:val="000000" w:themeColor="text1"/>
          <w:sz w:val="16"/>
          <w:szCs w:val="16"/>
        </w:rPr>
        <w:t>Wealthbuilders Financial Group, and</w:t>
      </w:r>
      <w:r w:rsidRPr="00711D56">
        <w:rPr>
          <w:rFonts w:ascii="Aptos Display" w:eastAsia="Calibri" w:hAnsi="Aptos Display" w:cstheme="minorHAnsi"/>
          <w:snapToGrid w:val="0"/>
          <w:color w:val="000000" w:themeColor="text1"/>
          <w:sz w:val="16"/>
          <w:szCs w:val="16"/>
        </w:rPr>
        <w:t xml:space="preserve"> should not be construed, directly or indirectly, as an offer to buy or sell any securities mentioned herein. Investors should be aware that there are risks inherent in all investments, such as fluctuations in investment </w:t>
      </w:r>
      <w:r w:rsidR="00954C3C" w:rsidRPr="00711D56">
        <w:rPr>
          <w:rFonts w:ascii="Aptos Display" w:eastAsia="Calibri" w:hAnsi="Aptos Display" w:cstheme="minorHAnsi"/>
          <w:snapToGrid w:val="0"/>
          <w:color w:val="000000" w:themeColor="text1"/>
          <w:sz w:val="16"/>
          <w:szCs w:val="16"/>
        </w:rPr>
        <w:t>principle</w:t>
      </w:r>
      <w:r w:rsidRPr="00711D56">
        <w:rPr>
          <w:rFonts w:ascii="Aptos Display" w:eastAsia="Calibri" w:hAnsi="Aptos Display" w:cstheme="minorHAnsi"/>
          <w:snapToGrid w:val="0"/>
          <w:color w:val="000000" w:themeColor="text1"/>
          <w:sz w:val="16"/>
          <w:szCs w:val="16"/>
        </w:rPr>
        <w:t xml:space="preserve">.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This material contains forward-looking statements and projections. There are no guarantees that these results will be achieved. All indices referenced are unmanaged and cannot be invested into directly. Unmanaged index returns do not reflect fees, expenses, or sales charges. Index performance is not indicative of the performance of any investment. There is an inverse relationship between interest rate movements and bond prices. Generally, when interest rates rise, bond prices fall and when interest rates fall, bond prices generally rise. There is no guarantee that a diversified portfolio will enhance overall </w:t>
      </w:r>
      <w:r w:rsidR="00402790" w:rsidRPr="00711D56">
        <w:rPr>
          <w:rFonts w:ascii="Aptos Display" w:eastAsia="Calibri" w:hAnsi="Aptos Display" w:cstheme="minorHAnsi"/>
          <w:snapToGrid w:val="0"/>
          <w:color w:val="000000" w:themeColor="text1"/>
          <w:sz w:val="16"/>
          <w:szCs w:val="16"/>
        </w:rPr>
        <w:t>returns</w:t>
      </w:r>
      <w:r w:rsidRPr="00711D56">
        <w:rPr>
          <w:rFonts w:ascii="Aptos Display" w:eastAsia="Calibri" w:hAnsi="Aptos Display" w:cstheme="minorHAnsi"/>
          <w:snapToGrid w:val="0"/>
          <w:color w:val="000000" w:themeColor="text1"/>
          <w:sz w:val="16"/>
          <w:szCs w:val="16"/>
        </w:rPr>
        <w:t xml:space="preserve"> outperform a non-diversified portfolio. Diversification does not protect against market risk.</w:t>
      </w:r>
    </w:p>
    <w:p w14:paraId="38FB9036" w14:textId="508F62A5" w:rsidR="009B604F" w:rsidRPr="00711D56" w:rsidRDefault="009B604F" w:rsidP="00E61F84">
      <w:pPr>
        <w:spacing w:after="0" w:line="240" w:lineRule="auto"/>
        <w:ind w:left="-270"/>
        <w:contextualSpacing/>
        <w:jc w:val="center"/>
        <w:rPr>
          <w:rFonts w:ascii="Aptos Display" w:eastAsia="Calibri" w:hAnsi="Aptos Display" w:cstheme="minorHAnsi"/>
          <w:snapToGrid w:val="0"/>
          <w:color w:val="000000" w:themeColor="text1"/>
          <w:sz w:val="16"/>
          <w:szCs w:val="16"/>
        </w:rPr>
      </w:pPr>
    </w:p>
    <w:p w14:paraId="47CF506F" w14:textId="7A2B42EB" w:rsidR="00053B7C" w:rsidRPr="00711D56" w:rsidRDefault="009B604F" w:rsidP="00E61F84">
      <w:pPr>
        <w:spacing w:after="0" w:line="240" w:lineRule="auto"/>
        <w:ind w:left="-270"/>
        <w:contextualSpacing/>
        <w:jc w:val="center"/>
        <w:rPr>
          <w:rFonts w:ascii="Aptos Display" w:eastAsia="Calibri" w:hAnsi="Aptos Display" w:cstheme="minorHAnsi"/>
          <w:snapToGrid w:val="0"/>
          <w:color w:val="000000" w:themeColor="text1"/>
          <w:sz w:val="16"/>
          <w:szCs w:val="16"/>
        </w:rPr>
      </w:pPr>
      <w:r w:rsidRPr="00711D56">
        <w:rPr>
          <w:rFonts w:ascii="Aptos Display" w:eastAsia="Calibri" w:hAnsi="Aptos Display" w:cstheme="minorHAnsi"/>
          <w:snapToGrid w:val="0"/>
          <w:color w:val="000000" w:themeColor="text1"/>
          <w:sz w:val="16"/>
          <w:szCs w:val="16"/>
        </w:rPr>
        <w:t>The S&amp;P 500 is an unmanaged index of 500 widely held stocks that is general</w:t>
      </w:r>
      <w:r w:rsidR="00402790" w:rsidRPr="00711D56">
        <w:rPr>
          <w:rFonts w:ascii="Aptos Display" w:eastAsia="Calibri" w:hAnsi="Aptos Display" w:cstheme="minorHAnsi"/>
          <w:snapToGrid w:val="0"/>
          <w:color w:val="000000" w:themeColor="text1"/>
          <w:sz w:val="16"/>
          <w:szCs w:val="16"/>
        </w:rPr>
        <w:t>ly</w:t>
      </w:r>
      <w:r w:rsidRPr="00711D56">
        <w:rPr>
          <w:rFonts w:ascii="Aptos Display" w:eastAsia="Calibri" w:hAnsi="Aptos Display" w:cstheme="minorHAnsi"/>
          <w:snapToGrid w:val="0"/>
          <w:color w:val="000000" w:themeColor="text1"/>
          <w:sz w:val="16"/>
          <w:szCs w:val="16"/>
        </w:rPr>
        <w:t xml:space="preserve"> considered representative of the U.S. Stock market. The modern design of the S&amp;P 500 stock index was first launched in 1957. Performance prior to 1957 incorporates the performance of the predecessor index, the S&amp;P 90. Dow Jones Industrial Average (DJIA), commonly known as “The Dow” is an index representing 30 stocks of companies maintained and reviewed by the editors of the Wall Street Journal. Past performance is no guarantee of future results. CDs are FDIC Insured and offer a fixed rate of return if held to maturity. Due to volatility within the markets mentioned, opinions are subject to change without notice. Information is based on sources believed to be reliable; however, their accuracy or completeness cannot be guaranteed.</w:t>
      </w:r>
    </w:p>
    <w:p w14:paraId="1EC80AE8" w14:textId="45C9BF9F" w:rsidR="00722B27" w:rsidRPr="00711D56" w:rsidRDefault="00053B7C" w:rsidP="00E61F84">
      <w:pPr>
        <w:spacing w:after="0" w:line="240" w:lineRule="auto"/>
        <w:ind w:left="-270"/>
        <w:contextualSpacing/>
        <w:jc w:val="center"/>
        <w:rPr>
          <w:rFonts w:ascii="Aptos Display" w:eastAsia="Calibri" w:hAnsi="Aptos Display" w:cstheme="minorHAnsi"/>
          <w:snapToGrid w:val="0"/>
          <w:color w:val="000000" w:themeColor="text1"/>
          <w:sz w:val="16"/>
          <w:szCs w:val="16"/>
        </w:rPr>
      </w:pPr>
      <w:r w:rsidRPr="00711D56">
        <w:rPr>
          <w:rFonts w:ascii="Aptos Display" w:eastAsia="Calibri" w:hAnsi="Aptos Display" w:cstheme="minorHAnsi"/>
          <w:snapToGrid w:val="0"/>
          <w:color w:val="000000" w:themeColor="text1"/>
          <w:sz w:val="16"/>
          <w:szCs w:val="16"/>
        </w:rPr>
        <w:br/>
      </w:r>
      <w:r w:rsidR="00722B27" w:rsidRPr="00711D56">
        <w:rPr>
          <w:rFonts w:ascii="Aptos Display" w:eastAsia="Calibri" w:hAnsi="Aptos Display" w:cstheme="minorHAnsi"/>
          <w:snapToGrid w:val="0"/>
          <w:color w:val="000000" w:themeColor="text1"/>
          <w:sz w:val="16"/>
          <w:szCs w:val="16"/>
        </w:rPr>
        <w:t>Sources: Barron’s; Business Insider; marketwatch.com; cnbc.com; Morningstar; U.S. Department of Treasury. Contents provided by the Academy of Preferred Financial Advisors, 2026</w:t>
      </w:r>
    </w:p>
    <w:p w14:paraId="41C3F981" w14:textId="2FF0B2C0" w:rsidR="004C2B47" w:rsidRPr="00711D56" w:rsidRDefault="004C2B47" w:rsidP="00E61F84">
      <w:pPr>
        <w:spacing w:after="0" w:line="240" w:lineRule="auto"/>
        <w:ind w:left="-270"/>
        <w:contextualSpacing/>
        <w:jc w:val="center"/>
        <w:rPr>
          <w:rFonts w:ascii="Aptos Display" w:eastAsia="Calibri" w:hAnsi="Aptos Display" w:cstheme="minorHAnsi"/>
          <w:snapToGrid w:val="0"/>
          <w:color w:val="000000" w:themeColor="text1"/>
          <w:sz w:val="16"/>
          <w:szCs w:val="16"/>
        </w:rPr>
      </w:pPr>
    </w:p>
    <w:p w14:paraId="4FD0D2E5" w14:textId="3EB5A3B0" w:rsidR="006418A0" w:rsidRPr="00711D56" w:rsidRDefault="006418A0" w:rsidP="00E61F84">
      <w:pPr>
        <w:spacing w:after="0" w:line="240" w:lineRule="auto"/>
        <w:contextualSpacing/>
        <w:jc w:val="center"/>
        <w:rPr>
          <w:rFonts w:ascii="Aptos Display" w:eastAsia="Calibri" w:hAnsi="Aptos Display" w:cstheme="minorHAnsi"/>
          <w:snapToGrid w:val="0"/>
          <w:color w:val="000000" w:themeColor="text1"/>
          <w:sz w:val="16"/>
          <w:szCs w:val="16"/>
        </w:rPr>
      </w:pPr>
    </w:p>
    <w:sectPr w:rsidR="006418A0" w:rsidRPr="00711D56" w:rsidSect="00053B7C">
      <w:type w:val="continuous"/>
      <w:pgSz w:w="12240" w:h="15840"/>
      <w:pgMar w:top="1166" w:right="806" w:bottom="4" w:left="994" w:header="720" w:footer="24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6594FD" w14:textId="77777777" w:rsidR="00ED1DBF" w:rsidRDefault="00ED1DBF" w:rsidP="00E66308">
      <w:pPr>
        <w:spacing w:after="0" w:line="240" w:lineRule="auto"/>
      </w:pPr>
      <w:r>
        <w:separator/>
      </w:r>
    </w:p>
  </w:endnote>
  <w:endnote w:type="continuationSeparator" w:id="0">
    <w:p w14:paraId="23F3B50C" w14:textId="77777777" w:rsidR="00ED1DBF" w:rsidRDefault="00ED1DBF" w:rsidP="00E663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9340C" w14:textId="77777777" w:rsidR="00ED1DBF" w:rsidRDefault="00ED1DBF" w:rsidP="00E66308">
      <w:pPr>
        <w:spacing w:after="0" w:line="240" w:lineRule="auto"/>
      </w:pPr>
      <w:r>
        <w:separator/>
      </w:r>
    </w:p>
  </w:footnote>
  <w:footnote w:type="continuationSeparator" w:id="0">
    <w:p w14:paraId="02DE0100" w14:textId="77777777" w:rsidR="00ED1DBF" w:rsidRDefault="00ED1DBF" w:rsidP="00E663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9086E"/>
    <w:multiLevelType w:val="hybridMultilevel"/>
    <w:tmpl w:val="09CE8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906FA"/>
    <w:multiLevelType w:val="hybridMultilevel"/>
    <w:tmpl w:val="95742800"/>
    <w:lvl w:ilvl="0" w:tplc="FDCAE0B8">
      <w:start w:val="1"/>
      <w:numFmt w:val="bullet"/>
      <w:lvlText w:val=""/>
      <w:lvlJc w:val="left"/>
      <w:pPr>
        <w:tabs>
          <w:tab w:val="num" w:pos="720"/>
        </w:tabs>
        <w:ind w:left="720" w:hanging="360"/>
      </w:pPr>
      <w:rPr>
        <w:rFonts w:ascii="Symbol" w:hAnsi="Symbol" w:hint="default"/>
      </w:rPr>
    </w:lvl>
    <w:lvl w:ilvl="1" w:tplc="9C58546C" w:tentative="1">
      <w:start w:val="1"/>
      <w:numFmt w:val="bullet"/>
      <w:lvlText w:val=""/>
      <w:lvlJc w:val="left"/>
      <w:pPr>
        <w:tabs>
          <w:tab w:val="num" w:pos="1440"/>
        </w:tabs>
        <w:ind w:left="1440" w:hanging="360"/>
      </w:pPr>
      <w:rPr>
        <w:rFonts w:ascii="Symbol" w:hAnsi="Symbol" w:hint="default"/>
      </w:rPr>
    </w:lvl>
    <w:lvl w:ilvl="2" w:tplc="31BA3788" w:tentative="1">
      <w:start w:val="1"/>
      <w:numFmt w:val="bullet"/>
      <w:lvlText w:val=""/>
      <w:lvlJc w:val="left"/>
      <w:pPr>
        <w:tabs>
          <w:tab w:val="num" w:pos="2160"/>
        </w:tabs>
        <w:ind w:left="2160" w:hanging="360"/>
      </w:pPr>
      <w:rPr>
        <w:rFonts w:ascii="Symbol" w:hAnsi="Symbol" w:hint="default"/>
      </w:rPr>
    </w:lvl>
    <w:lvl w:ilvl="3" w:tplc="A62A2850" w:tentative="1">
      <w:start w:val="1"/>
      <w:numFmt w:val="bullet"/>
      <w:lvlText w:val=""/>
      <w:lvlJc w:val="left"/>
      <w:pPr>
        <w:tabs>
          <w:tab w:val="num" w:pos="2880"/>
        </w:tabs>
        <w:ind w:left="2880" w:hanging="360"/>
      </w:pPr>
      <w:rPr>
        <w:rFonts w:ascii="Symbol" w:hAnsi="Symbol" w:hint="default"/>
      </w:rPr>
    </w:lvl>
    <w:lvl w:ilvl="4" w:tplc="D8828AC2" w:tentative="1">
      <w:start w:val="1"/>
      <w:numFmt w:val="bullet"/>
      <w:lvlText w:val=""/>
      <w:lvlJc w:val="left"/>
      <w:pPr>
        <w:tabs>
          <w:tab w:val="num" w:pos="3600"/>
        </w:tabs>
        <w:ind w:left="3600" w:hanging="360"/>
      </w:pPr>
      <w:rPr>
        <w:rFonts w:ascii="Symbol" w:hAnsi="Symbol" w:hint="default"/>
      </w:rPr>
    </w:lvl>
    <w:lvl w:ilvl="5" w:tplc="A0DED49C" w:tentative="1">
      <w:start w:val="1"/>
      <w:numFmt w:val="bullet"/>
      <w:lvlText w:val=""/>
      <w:lvlJc w:val="left"/>
      <w:pPr>
        <w:tabs>
          <w:tab w:val="num" w:pos="4320"/>
        </w:tabs>
        <w:ind w:left="4320" w:hanging="360"/>
      </w:pPr>
      <w:rPr>
        <w:rFonts w:ascii="Symbol" w:hAnsi="Symbol" w:hint="default"/>
      </w:rPr>
    </w:lvl>
    <w:lvl w:ilvl="6" w:tplc="F0AC92EE" w:tentative="1">
      <w:start w:val="1"/>
      <w:numFmt w:val="bullet"/>
      <w:lvlText w:val=""/>
      <w:lvlJc w:val="left"/>
      <w:pPr>
        <w:tabs>
          <w:tab w:val="num" w:pos="5040"/>
        </w:tabs>
        <w:ind w:left="5040" w:hanging="360"/>
      </w:pPr>
      <w:rPr>
        <w:rFonts w:ascii="Symbol" w:hAnsi="Symbol" w:hint="default"/>
      </w:rPr>
    </w:lvl>
    <w:lvl w:ilvl="7" w:tplc="5D061538" w:tentative="1">
      <w:start w:val="1"/>
      <w:numFmt w:val="bullet"/>
      <w:lvlText w:val=""/>
      <w:lvlJc w:val="left"/>
      <w:pPr>
        <w:tabs>
          <w:tab w:val="num" w:pos="5760"/>
        </w:tabs>
        <w:ind w:left="5760" w:hanging="360"/>
      </w:pPr>
      <w:rPr>
        <w:rFonts w:ascii="Symbol" w:hAnsi="Symbol" w:hint="default"/>
      </w:rPr>
    </w:lvl>
    <w:lvl w:ilvl="8" w:tplc="86666DF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D706540"/>
    <w:multiLevelType w:val="hybridMultilevel"/>
    <w:tmpl w:val="CC2E9E88"/>
    <w:lvl w:ilvl="0" w:tplc="30848344">
      <w:start w:val="1"/>
      <w:numFmt w:val="bullet"/>
      <w:lvlText w:val=""/>
      <w:lvlJc w:val="left"/>
      <w:pPr>
        <w:ind w:left="720" w:hanging="360"/>
      </w:pPr>
      <w:rPr>
        <w:rFonts w:ascii="Wingdings" w:hAnsi="Wingdings" w:hint="default"/>
        <w:b/>
        <w:i w:val="0"/>
        <w:color w:val="538135" w:themeColor="accent6" w:themeShade="BF"/>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3" w15:restartNumberingAfterBreak="0">
    <w:nsid w:val="2FB97A29"/>
    <w:multiLevelType w:val="hybridMultilevel"/>
    <w:tmpl w:val="9ABCC566"/>
    <w:lvl w:ilvl="0" w:tplc="5B5E77FE">
      <w:start w:val="1"/>
      <w:numFmt w:val="bullet"/>
      <w:lvlText w:val=""/>
      <w:lvlJc w:val="left"/>
      <w:pPr>
        <w:tabs>
          <w:tab w:val="num" w:pos="720"/>
        </w:tabs>
        <w:ind w:left="720" w:hanging="360"/>
      </w:pPr>
      <w:rPr>
        <w:rFonts w:ascii="Symbol" w:hAnsi="Symbol" w:hint="default"/>
      </w:rPr>
    </w:lvl>
    <w:lvl w:ilvl="1" w:tplc="B5DEAE74" w:tentative="1">
      <w:start w:val="1"/>
      <w:numFmt w:val="bullet"/>
      <w:lvlText w:val=""/>
      <w:lvlJc w:val="left"/>
      <w:pPr>
        <w:tabs>
          <w:tab w:val="num" w:pos="1440"/>
        </w:tabs>
        <w:ind w:left="1440" w:hanging="360"/>
      </w:pPr>
      <w:rPr>
        <w:rFonts w:ascii="Symbol" w:hAnsi="Symbol" w:hint="default"/>
      </w:rPr>
    </w:lvl>
    <w:lvl w:ilvl="2" w:tplc="0390E916" w:tentative="1">
      <w:start w:val="1"/>
      <w:numFmt w:val="bullet"/>
      <w:lvlText w:val=""/>
      <w:lvlJc w:val="left"/>
      <w:pPr>
        <w:tabs>
          <w:tab w:val="num" w:pos="2160"/>
        </w:tabs>
        <w:ind w:left="2160" w:hanging="360"/>
      </w:pPr>
      <w:rPr>
        <w:rFonts w:ascii="Symbol" w:hAnsi="Symbol" w:hint="default"/>
      </w:rPr>
    </w:lvl>
    <w:lvl w:ilvl="3" w:tplc="B8A29AE0" w:tentative="1">
      <w:start w:val="1"/>
      <w:numFmt w:val="bullet"/>
      <w:lvlText w:val=""/>
      <w:lvlJc w:val="left"/>
      <w:pPr>
        <w:tabs>
          <w:tab w:val="num" w:pos="2880"/>
        </w:tabs>
        <w:ind w:left="2880" w:hanging="360"/>
      </w:pPr>
      <w:rPr>
        <w:rFonts w:ascii="Symbol" w:hAnsi="Symbol" w:hint="default"/>
      </w:rPr>
    </w:lvl>
    <w:lvl w:ilvl="4" w:tplc="EE469DE8" w:tentative="1">
      <w:start w:val="1"/>
      <w:numFmt w:val="bullet"/>
      <w:lvlText w:val=""/>
      <w:lvlJc w:val="left"/>
      <w:pPr>
        <w:tabs>
          <w:tab w:val="num" w:pos="3600"/>
        </w:tabs>
        <w:ind w:left="3600" w:hanging="360"/>
      </w:pPr>
      <w:rPr>
        <w:rFonts w:ascii="Symbol" w:hAnsi="Symbol" w:hint="default"/>
      </w:rPr>
    </w:lvl>
    <w:lvl w:ilvl="5" w:tplc="57468BE0" w:tentative="1">
      <w:start w:val="1"/>
      <w:numFmt w:val="bullet"/>
      <w:lvlText w:val=""/>
      <w:lvlJc w:val="left"/>
      <w:pPr>
        <w:tabs>
          <w:tab w:val="num" w:pos="4320"/>
        </w:tabs>
        <w:ind w:left="4320" w:hanging="360"/>
      </w:pPr>
      <w:rPr>
        <w:rFonts w:ascii="Symbol" w:hAnsi="Symbol" w:hint="default"/>
      </w:rPr>
    </w:lvl>
    <w:lvl w:ilvl="6" w:tplc="B92C5ABA" w:tentative="1">
      <w:start w:val="1"/>
      <w:numFmt w:val="bullet"/>
      <w:lvlText w:val=""/>
      <w:lvlJc w:val="left"/>
      <w:pPr>
        <w:tabs>
          <w:tab w:val="num" w:pos="5040"/>
        </w:tabs>
        <w:ind w:left="5040" w:hanging="360"/>
      </w:pPr>
      <w:rPr>
        <w:rFonts w:ascii="Symbol" w:hAnsi="Symbol" w:hint="default"/>
      </w:rPr>
    </w:lvl>
    <w:lvl w:ilvl="7" w:tplc="188898A4" w:tentative="1">
      <w:start w:val="1"/>
      <w:numFmt w:val="bullet"/>
      <w:lvlText w:val=""/>
      <w:lvlJc w:val="left"/>
      <w:pPr>
        <w:tabs>
          <w:tab w:val="num" w:pos="5760"/>
        </w:tabs>
        <w:ind w:left="5760" w:hanging="360"/>
      </w:pPr>
      <w:rPr>
        <w:rFonts w:ascii="Symbol" w:hAnsi="Symbol" w:hint="default"/>
      </w:rPr>
    </w:lvl>
    <w:lvl w:ilvl="8" w:tplc="6E50893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2616530"/>
    <w:multiLevelType w:val="multilevel"/>
    <w:tmpl w:val="4E74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65581"/>
    <w:multiLevelType w:val="hybridMultilevel"/>
    <w:tmpl w:val="BCC08CEA"/>
    <w:lvl w:ilvl="0" w:tplc="50FADC2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3A6F9B"/>
    <w:multiLevelType w:val="hybridMultilevel"/>
    <w:tmpl w:val="BA0C010E"/>
    <w:lvl w:ilvl="0" w:tplc="CCEAD960">
      <w:start w:val="1"/>
      <w:numFmt w:val="bullet"/>
      <w:lvlText w:val=""/>
      <w:lvlJc w:val="left"/>
      <w:pPr>
        <w:tabs>
          <w:tab w:val="num" w:pos="720"/>
        </w:tabs>
        <w:ind w:left="720" w:hanging="360"/>
      </w:pPr>
      <w:rPr>
        <w:rFonts w:ascii="Symbol" w:hAnsi="Symbol" w:hint="default"/>
      </w:rPr>
    </w:lvl>
    <w:lvl w:ilvl="1" w:tplc="D812A5FA" w:tentative="1">
      <w:start w:val="1"/>
      <w:numFmt w:val="bullet"/>
      <w:lvlText w:val=""/>
      <w:lvlJc w:val="left"/>
      <w:pPr>
        <w:tabs>
          <w:tab w:val="num" w:pos="1440"/>
        </w:tabs>
        <w:ind w:left="1440" w:hanging="360"/>
      </w:pPr>
      <w:rPr>
        <w:rFonts w:ascii="Symbol" w:hAnsi="Symbol" w:hint="default"/>
      </w:rPr>
    </w:lvl>
    <w:lvl w:ilvl="2" w:tplc="00A65E0A" w:tentative="1">
      <w:start w:val="1"/>
      <w:numFmt w:val="bullet"/>
      <w:lvlText w:val=""/>
      <w:lvlJc w:val="left"/>
      <w:pPr>
        <w:tabs>
          <w:tab w:val="num" w:pos="2160"/>
        </w:tabs>
        <w:ind w:left="2160" w:hanging="360"/>
      </w:pPr>
      <w:rPr>
        <w:rFonts w:ascii="Symbol" w:hAnsi="Symbol" w:hint="default"/>
      </w:rPr>
    </w:lvl>
    <w:lvl w:ilvl="3" w:tplc="1CD69066" w:tentative="1">
      <w:start w:val="1"/>
      <w:numFmt w:val="bullet"/>
      <w:lvlText w:val=""/>
      <w:lvlJc w:val="left"/>
      <w:pPr>
        <w:tabs>
          <w:tab w:val="num" w:pos="2880"/>
        </w:tabs>
        <w:ind w:left="2880" w:hanging="360"/>
      </w:pPr>
      <w:rPr>
        <w:rFonts w:ascii="Symbol" w:hAnsi="Symbol" w:hint="default"/>
      </w:rPr>
    </w:lvl>
    <w:lvl w:ilvl="4" w:tplc="337A2956" w:tentative="1">
      <w:start w:val="1"/>
      <w:numFmt w:val="bullet"/>
      <w:lvlText w:val=""/>
      <w:lvlJc w:val="left"/>
      <w:pPr>
        <w:tabs>
          <w:tab w:val="num" w:pos="3600"/>
        </w:tabs>
        <w:ind w:left="3600" w:hanging="360"/>
      </w:pPr>
      <w:rPr>
        <w:rFonts w:ascii="Symbol" w:hAnsi="Symbol" w:hint="default"/>
      </w:rPr>
    </w:lvl>
    <w:lvl w:ilvl="5" w:tplc="4ED24000" w:tentative="1">
      <w:start w:val="1"/>
      <w:numFmt w:val="bullet"/>
      <w:lvlText w:val=""/>
      <w:lvlJc w:val="left"/>
      <w:pPr>
        <w:tabs>
          <w:tab w:val="num" w:pos="4320"/>
        </w:tabs>
        <w:ind w:left="4320" w:hanging="360"/>
      </w:pPr>
      <w:rPr>
        <w:rFonts w:ascii="Symbol" w:hAnsi="Symbol" w:hint="default"/>
      </w:rPr>
    </w:lvl>
    <w:lvl w:ilvl="6" w:tplc="8CAACFD2" w:tentative="1">
      <w:start w:val="1"/>
      <w:numFmt w:val="bullet"/>
      <w:lvlText w:val=""/>
      <w:lvlJc w:val="left"/>
      <w:pPr>
        <w:tabs>
          <w:tab w:val="num" w:pos="5040"/>
        </w:tabs>
        <w:ind w:left="5040" w:hanging="360"/>
      </w:pPr>
      <w:rPr>
        <w:rFonts w:ascii="Symbol" w:hAnsi="Symbol" w:hint="default"/>
      </w:rPr>
    </w:lvl>
    <w:lvl w:ilvl="7" w:tplc="60B21E1E" w:tentative="1">
      <w:start w:val="1"/>
      <w:numFmt w:val="bullet"/>
      <w:lvlText w:val=""/>
      <w:lvlJc w:val="left"/>
      <w:pPr>
        <w:tabs>
          <w:tab w:val="num" w:pos="5760"/>
        </w:tabs>
        <w:ind w:left="5760" w:hanging="360"/>
      </w:pPr>
      <w:rPr>
        <w:rFonts w:ascii="Symbol" w:hAnsi="Symbol" w:hint="default"/>
      </w:rPr>
    </w:lvl>
    <w:lvl w:ilvl="8" w:tplc="BE9AB96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9225F53"/>
    <w:multiLevelType w:val="hybridMultilevel"/>
    <w:tmpl w:val="68D08F70"/>
    <w:lvl w:ilvl="0" w:tplc="3BC2D6DC">
      <w:start w:val="1"/>
      <w:numFmt w:val="bullet"/>
      <w:lvlText w:val=""/>
      <w:lvlJc w:val="left"/>
      <w:pPr>
        <w:tabs>
          <w:tab w:val="num" w:pos="720"/>
        </w:tabs>
        <w:ind w:left="720" w:hanging="360"/>
      </w:pPr>
      <w:rPr>
        <w:rFonts w:ascii="Symbol" w:hAnsi="Symbol" w:hint="default"/>
      </w:rPr>
    </w:lvl>
    <w:lvl w:ilvl="1" w:tplc="76E84034" w:tentative="1">
      <w:start w:val="1"/>
      <w:numFmt w:val="bullet"/>
      <w:lvlText w:val=""/>
      <w:lvlJc w:val="left"/>
      <w:pPr>
        <w:tabs>
          <w:tab w:val="num" w:pos="1440"/>
        </w:tabs>
        <w:ind w:left="1440" w:hanging="360"/>
      </w:pPr>
      <w:rPr>
        <w:rFonts w:ascii="Symbol" w:hAnsi="Symbol" w:hint="default"/>
      </w:rPr>
    </w:lvl>
    <w:lvl w:ilvl="2" w:tplc="71986B92" w:tentative="1">
      <w:start w:val="1"/>
      <w:numFmt w:val="bullet"/>
      <w:lvlText w:val=""/>
      <w:lvlJc w:val="left"/>
      <w:pPr>
        <w:tabs>
          <w:tab w:val="num" w:pos="2160"/>
        </w:tabs>
        <w:ind w:left="2160" w:hanging="360"/>
      </w:pPr>
      <w:rPr>
        <w:rFonts w:ascii="Symbol" w:hAnsi="Symbol" w:hint="default"/>
      </w:rPr>
    </w:lvl>
    <w:lvl w:ilvl="3" w:tplc="4D146566" w:tentative="1">
      <w:start w:val="1"/>
      <w:numFmt w:val="bullet"/>
      <w:lvlText w:val=""/>
      <w:lvlJc w:val="left"/>
      <w:pPr>
        <w:tabs>
          <w:tab w:val="num" w:pos="2880"/>
        </w:tabs>
        <w:ind w:left="2880" w:hanging="360"/>
      </w:pPr>
      <w:rPr>
        <w:rFonts w:ascii="Symbol" w:hAnsi="Symbol" w:hint="default"/>
      </w:rPr>
    </w:lvl>
    <w:lvl w:ilvl="4" w:tplc="998E78C8" w:tentative="1">
      <w:start w:val="1"/>
      <w:numFmt w:val="bullet"/>
      <w:lvlText w:val=""/>
      <w:lvlJc w:val="left"/>
      <w:pPr>
        <w:tabs>
          <w:tab w:val="num" w:pos="3600"/>
        </w:tabs>
        <w:ind w:left="3600" w:hanging="360"/>
      </w:pPr>
      <w:rPr>
        <w:rFonts w:ascii="Symbol" w:hAnsi="Symbol" w:hint="default"/>
      </w:rPr>
    </w:lvl>
    <w:lvl w:ilvl="5" w:tplc="F00ED5A4" w:tentative="1">
      <w:start w:val="1"/>
      <w:numFmt w:val="bullet"/>
      <w:lvlText w:val=""/>
      <w:lvlJc w:val="left"/>
      <w:pPr>
        <w:tabs>
          <w:tab w:val="num" w:pos="4320"/>
        </w:tabs>
        <w:ind w:left="4320" w:hanging="360"/>
      </w:pPr>
      <w:rPr>
        <w:rFonts w:ascii="Symbol" w:hAnsi="Symbol" w:hint="default"/>
      </w:rPr>
    </w:lvl>
    <w:lvl w:ilvl="6" w:tplc="988471C0" w:tentative="1">
      <w:start w:val="1"/>
      <w:numFmt w:val="bullet"/>
      <w:lvlText w:val=""/>
      <w:lvlJc w:val="left"/>
      <w:pPr>
        <w:tabs>
          <w:tab w:val="num" w:pos="5040"/>
        </w:tabs>
        <w:ind w:left="5040" w:hanging="360"/>
      </w:pPr>
      <w:rPr>
        <w:rFonts w:ascii="Symbol" w:hAnsi="Symbol" w:hint="default"/>
      </w:rPr>
    </w:lvl>
    <w:lvl w:ilvl="7" w:tplc="2F5EA588" w:tentative="1">
      <w:start w:val="1"/>
      <w:numFmt w:val="bullet"/>
      <w:lvlText w:val=""/>
      <w:lvlJc w:val="left"/>
      <w:pPr>
        <w:tabs>
          <w:tab w:val="num" w:pos="5760"/>
        </w:tabs>
        <w:ind w:left="5760" w:hanging="360"/>
      </w:pPr>
      <w:rPr>
        <w:rFonts w:ascii="Symbol" w:hAnsi="Symbol" w:hint="default"/>
      </w:rPr>
    </w:lvl>
    <w:lvl w:ilvl="8" w:tplc="D53601D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4A0318A6"/>
    <w:multiLevelType w:val="hybridMultilevel"/>
    <w:tmpl w:val="BB9C02F0"/>
    <w:lvl w:ilvl="0" w:tplc="1008747C">
      <w:start w:val="1"/>
      <w:numFmt w:val="bullet"/>
      <w:lvlText w:val=""/>
      <w:lvlJc w:val="left"/>
      <w:pPr>
        <w:tabs>
          <w:tab w:val="num" w:pos="720"/>
        </w:tabs>
        <w:ind w:left="720" w:hanging="360"/>
      </w:pPr>
      <w:rPr>
        <w:rFonts w:ascii="Symbol" w:hAnsi="Symbol" w:hint="default"/>
      </w:rPr>
    </w:lvl>
    <w:lvl w:ilvl="1" w:tplc="425402C8" w:tentative="1">
      <w:start w:val="1"/>
      <w:numFmt w:val="bullet"/>
      <w:lvlText w:val=""/>
      <w:lvlJc w:val="left"/>
      <w:pPr>
        <w:tabs>
          <w:tab w:val="num" w:pos="1440"/>
        </w:tabs>
        <w:ind w:left="1440" w:hanging="360"/>
      </w:pPr>
      <w:rPr>
        <w:rFonts w:ascii="Symbol" w:hAnsi="Symbol" w:hint="default"/>
      </w:rPr>
    </w:lvl>
    <w:lvl w:ilvl="2" w:tplc="1102BE96" w:tentative="1">
      <w:start w:val="1"/>
      <w:numFmt w:val="bullet"/>
      <w:lvlText w:val=""/>
      <w:lvlJc w:val="left"/>
      <w:pPr>
        <w:tabs>
          <w:tab w:val="num" w:pos="2160"/>
        </w:tabs>
        <w:ind w:left="2160" w:hanging="360"/>
      </w:pPr>
      <w:rPr>
        <w:rFonts w:ascii="Symbol" w:hAnsi="Symbol" w:hint="default"/>
      </w:rPr>
    </w:lvl>
    <w:lvl w:ilvl="3" w:tplc="260E5FF2" w:tentative="1">
      <w:start w:val="1"/>
      <w:numFmt w:val="bullet"/>
      <w:lvlText w:val=""/>
      <w:lvlJc w:val="left"/>
      <w:pPr>
        <w:tabs>
          <w:tab w:val="num" w:pos="2880"/>
        </w:tabs>
        <w:ind w:left="2880" w:hanging="360"/>
      </w:pPr>
      <w:rPr>
        <w:rFonts w:ascii="Symbol" w:hAnsi="Symbol" w:hint="default"/>
      </w:rPr>
    </w:lvl>
    <w:lvl w:ilvl="4" w:tplc="41F254F0" w:tentative="1">
      <w:start w:val="1"/>
      <w:numFmt w:val="bullet"/>
      <w:lvlText w:val=""/>
      <w:lvlJc w:val="left"/>
      <w:pPr>
        <w:tabs>
          <w:tab w:val="num" w:pos="3600"/>
        </w:tabs>
        <w:ind w:left="3600" w:hanging="360"/>
      </w:pPr>
      <w:rPr>
        <w:rFonts w:ascii="Symbol" w:hAnsi="Symbol" w:hint="default"/>
      </w:rPr>
    </w:lvl>
    <w:lvl w:ilvl="5" w:tplc="123256BC" w:tentative="1">
      <w:start w:val="1"/>
      <w:numFmt w:val="bullet"/>
      <w:lvlText w:val=""/>
      <w:lvlJc w:val="left"/>
      <w:pPr>
        <w:tabs>
          <w:tab w:val="num" w:pos="4320"/>
        </w:tabs>
        <w:ind w:left="4320" w:hanging="360"/>
      </w:pPr>
      <w:rPr>
        <w:rFonts w:ascii="Symbol" w:hAnsi="Symbol" w:hint="default"/>
      </w:rPr>
    </w:lvl>
    <w:lvl w:ilvl="6" w:tplc="F2347766" w:tentative="1">
      <w:start w:val="1"/>
      <w:numFmt w:val="bullet"/>
      <w:lvlText w:val=""/>
      <w:lvlJc w:val="left"/>
      <w:pPr>
        <w:tabs>
          <w:tab w:val="num" w:pos="5040"/>
        </w:tabs>
        <w:ind w:left="5040" w:hanging="360"/>
      </w:pPr>
      <w:rPr>
        <w:rFonts w:ascii="Symbol" w:hAnsi="Symbol" w:hint="default"/>
      </w:rPr>
    </w:lvl>
    <w:lvl w:ilvl="7" w:tplc="E4E84FF2" w:tentative="1">
      <w:start w:val="1"/>
      <w:numFmt w:val="bullet"/>
      <w:lvlText w:val=""/>
      <w:lvlJc w:val="left"/>
      <w:pPr>
        <w:tabs>
          <w:tab w:val="num" w:pos="5760"/>
        </w:tabs>
        <w:ind w:left="5760" w:hanging="360"/>
      </w:pPr>
      <w:rPr>
        <w:rFonts w:ascii="Symbol" w:hAnsi="Symbol" w:hint="default"/>
      </w:rPr>
    </w:lvl>
    <w:lvl w:ilvl="8" w:tplc="575A914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E3339E5"/>
    <w:multiLevelType w:val="hybridMultilevel"/>
    <w:tmpl w:val="523E9744"/>
    <w:lvl w:ilvl="0" w:tplc="B91E302E">
      <w:start w:val="1"/>
      <w:numFmt w:val="bullet"/>
      <w:lvlText w:val="•"/>
      <w:lvlJc w:val="left"/>
      <w:pPr>
        <w:tabs>
          <w:tab w:val="num" w:pos="720"/>
        </w:tabs>
        <w:ind w:left="720" w:hanging="360"/>
      </w:pPr>
      <w:rPr>
        <w:rFonts w:ascii="Arial" w:hAnsi="Arial" w:hint="default"/>
        <w:color w:val="000000" w:themeColor="text1"/>
      </w:rPr>
    </w:lvl>
    <w:lvl w:ilvl="1" w:tplc="DA82661C" w:tentative="1">
      <w:start w:val="1"/>
      <w:numFmt w:val="bullet"/>
      <w:lvlText w:val="•"/>
      <w:lvlJc w:val="left"/>
      <w:pPr>
        <w:tabs>
          <w:tab w:val="num" w:pos="1440"/>
        </w:tabs>
        <w:ind w:left="1440" w:hanging="360"/>
      </w:pPr>
      <w:rPr>
        <w:rFonts w:ascii="Arial" w:hAnsi="Arial" w:hint="default"/>
      </w:rPr>
    </w:lvl>
    <w:lvl w:ilvl="2" w:tplc="96FCAE8C" w:tentative="1">
      <w:start w:val="1"/>
      <w:numFmt w:val="bullet"/>
      <w:lvlText w:val="•"/>
      <w:lvlJc w:val="left"/>
      <w:pPr>
        <w:tabs>
          <w:tab w:val="num" w:pos="2160"/>
        </w:tabs>
        <w:ind w:left="2160" w:hanging="360"/>
      </w:pPr>
      <w:rPr>
        <w:rFonts w:ascii="Arial" w:hAnsi="Arial" w:hint="default"/>
      </w:rPr>
    </w:lvl>
    <w:lvl w:ilvl="3" w:tplc="BE10FEAE" w:tentative="1">
      <w:start w:val="1"/>
      <w:numFmt w:val="bullet"/>
      <w:lvlText w:val="•"/>
      <w:lvlJc w:val="left"/>
      <w:pPr>
        <w:tabs>
          <w:tab w:val="num" w:pos="2880"/>
        </w:tabs>
        <w:ind w:left="2880" w:hanging="360"/>
      </w:pPr>
      <w:rPr>
        <w:rFonts w:ascii="Arial" w:hAnsi="Arial" w:hint="default"/>
      </w:rPr>
    </w:lvl>
    <w:lvl w:ilvl="4" w:tplc="0E38BD12" w:tentative="1">
      <w:start w:val="1"/>
      <w:numFmt w:val="bullet"/>
      <w:lvlText w:val="•"/>
      <w:lvlJc w:val="left"/>
      <w:pPr>
        <w:tabs>
          <w:tab w:val="num" w:pos="3600"/>
        </w:tabs>
        <w:ind w:left="3600" w:hanging="360"/>
      </w:pPr>
      <w:rPr>
        <w:rFonts w:ascii="Arial" w:hAnsi="Arial" w:hint="default"/>
      </w:rPr>
    </w:lvl>
    <w:lvl w:ilvl="5" w:tplc="F2625446" w:tentative="1">
      <w:start w:val="1"/>
      <w:numFmt w:val="bullet"/>
      <w:lvlText w:val="•"/>
      <w:lvlJc w:val="left"/>
      <w:pPr>
        <w:tabs>
          <w:tab w:val="num" w:pos="4320"/>
        </w:tabs>
        <w:ind w:left="4320" w:hanging="360"/>
      </w:pPr>
      <w:rPr>
        <w:rFonts w:ascii="Arial" w:hAnsi="Arial" w:hint="default"/>
      </w:rPr>
    </w:lvl>
    <w:lvl w:ilvl="6" w:tplc="717E7CB0" w:tentative="1">
      <w:start w:val="1"/>
      <w:numFmt w:val="bullet"/>
      <w:lvlText w:val="•"/>
      <w:lvlJc w:val="left"/>
      <w:pPr>
        <w:tabs>
          <w:tab w:val="num" w:pos="5040"/>
        </w:tabs>
        <w:ind w:left="5040" w:hanging="360"/>
      </w:pPr>
      <w:rPr>
        <w:rFonts w:ascii="Arial" w:hAnsi="Arial" w:hint="default"/>
      </w:rPr>
    </w:lvl>
    <w:lvl w:ilvl="7" w:tplc="00424E52" w:tentative="1">
      <w:start w:val="1"/>
      <w:numFmt w:val="bullet"/>
      <w:lvlText w:val="•"/>
      <w:lvlJc w:val="left"/>
      <w:pPr>
        <w:tabs>
          <w:tab w:val="num" w:pos="5760"/>
        </w:tabs>
        <w:ind w:left="5760" w:hanging="360"/>
      </w:pPr>
      <w:rPr>
        <w:rFonts w:ascii="Arial" w:hAnsi="Arial" w:hint="default"/>
      </w:rPr>
    </w:lvl>
    <w:lvl w:ilvl="8" w:tplc="F73083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F065D4B"/>
    <w:multiLevelType w:val="hybridMultilevel"/>
    <w:tmpl w:val="7D4E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3B392E"/>
    <w:multiLevelType w:val="multilevel"/>
    <w:tmpl w:val="AD0E8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D379A"/>
    <w:multiLevelType w:val="multilevel"/>
    <w:tmpl w:val="781C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7B08D1"/>
    <w:multiLevelType w:val="hybridMultilevel"/>
    <w:tmpl w:val="EDA464D2"/>
    <w:lvl w:ilvl="0" w:tplc="40DCC0B4">
      <w:start w:val="1"/>
      <w:numFmt w:val="bullet"/>
      <w:lvlText w:val=""/>
      <w:lvlJc w:val="left"/>
      <w:pPr>
        <w:ind w:left="720" w:hanging="360"/>
      </w:pPr>
      <w:rPr>
        <w:rFonts w:ascii="Symbol" w:hAnsi="Symbol"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65551"/>
    <w:multiLevelType w:val="multilevel"/>
    <w:tmpl w:val="7E3E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BF2DD7"/>
    <w:multiLevelType w:val="multilevel"/>
    <w:tmpl w:val="B79E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14119"/>
    <w:multiLevelType w:val="hybridMultilevel"/>
    <w:tmpl w:val="202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A7735"/>
    <w:multiLevelType w:val="hybridMultilevel"/>
    <w:tmpl w:val="E92A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6B6E31"/>
    <w:multiLevelType w:val="multilevel"/>
    <w:tmpl w:val="3642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715F8"/>
    <w:multiLevelType w:val="hybridMultilevel"/>
    <w:tmpl w:val="E4AC330E"/>
    <w:lvl w:ilvl="0" w:tplc="01A21890">
      <w:start w:val="1"/>
      <w:numFmt w:val="bullet"/>
      <w:lvlText w:val=""/>
      <w:lvlJc w:val="left"/>
      <w:pPr>
        <w:tabs>
          <w:tab w:val="num" w:pos="720"/>
        </w:tabs>
        <w:ind w:left="720" w:hanging="360"/>
      </w:pPr>
      <w:rPr>
        <w:rFonts w:ascii="Symbol" w:hAnsi="Symbol" w:hint="default"/>
      </w:rPr>
    </w:lvl>
    <w:lvl w:ilvl="1" w:tplc="A482861A" w:tentative="1">
      <w:start w:val="1"/>
      <w:numFmt w:val="bullet"/>
      <w:lvlText w:val=""/>
      <w:lvlJc w:val="left"/>
      <w:pPr>
        <w:tabs>
          <w:tab w:val="num" w:pos="1440"/>
        </w:tabs>
        <w:ind w:left="1440" w:hanging="360"/>
      </w:pPr>
      <w:rPr>
        <w:rFonts w:ascii="Symbol" w:hAnsi="Symbol" w:hint="default"/>
      </w:rPr>
    </w:lvl>
    <w:lvl w:ilvl="2" w:tplc="2626DB7C" w:tentative="1">
      <w:start w:val="1"/>
      <w:numFmt w:val="bullet"/>
      <w:lvlText w:val=""/>
      <w:lvlJc w:val="left"/>
      <w:pPr>
        <w:tabs>
          <w:tab w:val="num" w:pos="2160"/>
        </w:tabs>
        <w:ind w:left="2160" w:hanging="360"/>
      </w:pPr>
      <w:rPr>
        <w:rFonts w:ascii="Symbol" w:hAnsi="Symbol" w:hint="default"/>
      </w:rPr>
    </w:lvl>
    <w:lvl w:ilvl="3" w:tplc="B3E618E0" w:tentative="1">
      <w:start w:val="1"/>
      <w:numFmt w:val="bullet"/>
      <w:lvlText w:val=""/>
      <w:lvlJc w:val="left"/>
      <w:pPr>
        <w:tabs>
          <w:tab w:val="num" w:pos="2880"/>
        </w:tabs>
        <w:ind w:left="2880" w:hanging="360"/>
      </w:pPr>
      <w:rPr>
        <w:rFonts w:ascii="Symbol" w:hAnsi="Symbol" w:hint="default"/>
      </w:rPr>
    </w:lvl>
    <w:lvl w:ilvl="4" w:tplc="A5C4E118" w:tentative="1">
      <w:start w:val="1"/>
      <w:numFmt w:val="bullet"/>
      <w:lvlText w:val=""/>
      <w:lvlJc w:val="left"/>
      <w:pPr>
        <w:tabs>
          <w:tab w:val="num" w:pos="3600"/>
        </w:tabs>
        <w:ind w:left="3600" w:hanging="360"/>
      </w:pPr>
      <w:rPr>
        <w:rFonts w:ascii="Symbol" w:hAnsi="Symbol" w:hint="default"/>
      </w:rPr>
    </w:lvl>
    <w:lvl w:ilvl="5" w:tplc="05FCE36E" w:tentative="1">
      <w:start w:val="1"/>
      <w:numFmt w:val="bullet"/>
      <w:lvlText w:val=""/>
      <w:lvlJc w:val="left"/>
      <w:pPr>
        <w:tabs>
          <w:tab w:val="num" w:pos="4320"/>
        </w:tabs>
        <w:ind w:left="4320" w:hanging="360"/>
      </w:pPr>
      <w:rPr>
        <w:rFonts w:ascii="Symbol" w:hAnsi="Symbol" w:hint="default"/>
      </w:rPr>
    </w:lvl>
    <w:lvl w:ilvl="6" w:tplc="9F5296EC" w:tentative="1">
      <w:start w:val="1"/>
      <w:numFmt w:val="bullet"/>
      <w:lvlText w:val=""/>
      <w:lvlJc w:val="left"/>
      <w:pPr>
        <w:tabs>
          <w:tab w:val="num" w:pos="5040"/>
        </w:tabs>
        <w:ind w:left="5040" w:hanging="360"/>
      </w:pPr>
      <w:rPr>
        <w:rFonts w:ascii="Symbol" w:hAnsi="Symbol" w:hint="default"/>
      </w:rPr>
    </w:lvl>
    <w:lvl w:ilvl="7" w:tplc="621EAEFC" w:tentative="1">
      <w:start w:val="1"/>
      <w:numFmt w:val="bullet"/>
      <w:lvlText w:val=""/>
      <w:lvlJc w:val="left"/>
      <w:pPr>
        <w:tabs>
          <w:tab w:val="num" w:pos="5760"/>
        </w:tabs>
        <w:ind w:left="5760" w:hanging="360"/>
      </w:pPr>
      <w:rPr>
        <w:rFonts w:ascii="Symbol" w:hAnsi="Symbol" w:hint="default"/>
      </w:rPr>
    </w:lvl>
    <w:lvl w:ilvl="8" w:tplc="7C6A88E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EA043B4"/>
    <w:multiLevelType w:val="multilevel"/>
    <w:tmpl w:val="412A7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8302ED"/>
    <w:multiLevelType w:val="hybridMultilevel"/>
    <w:tmpl w:val="C1627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EA967DD"/>
    <w:multiLevelType w:val="hybridMultilevel"/>
    <w:tmpl w:val="969EBE38"/>
    <w:lvl w:ilvl="0" w:tplc="DBA608A6">
      <w:start w:val="1"/>
      <w:numFmt w:val="bullet"/>
      <w:lvlText w:val=""/>
      <w:lvlJc w:val="left"/>
      <w:pPr>
        <w:tabs>
          <w:tab w:val="num" w:pos="720"/>
        </w:tabs>
        <w:ind w:left="720" w:hanging="360"/>
      </w:pPr>
      <w:rPr>
        <w:rFonts w:ascii="Symbol" w:hAnsi="Symbol" w:hint="default"/>
      </w:rPr>
    </w:lvl>
    <w:lvl w:ilvl="1" w:tplc="01509822" w:tentative="1">
      <w:start w:val="1"/>
      <w:numFmt w:val="bullet"/>
      <w:lvlText w:val=""/>
      <w:lvlJc w:val="left"/>
      <w:pPr>
        <w:tabs>
          <w:tab w:val="num" w:pos="1440"/>
        </w:tabs>
        <w:ind w:left="1440" w:hanging="360"/>
      </w:pPr>
      <w:rPr>
        <w:rFonts w:ascii="Symbol" w:hAnsi="Symbol" w:hint="default"/>
      </w:rPr>
    </w:lvl>
    <w:lvl w:ilvl="2" w:tplc="EF08A51C" w:tentative="1">
      <w:start w:val="1"/>
      <w:numFmt w:val="bullet"/>
      <w:lvlText w:val=""/>
      <w:lvlJc w:val="left"/>
      <w:pPr>
        <w:tabs>
          <w:tab w:val="num" w:pos="2160"/>
        </w:tabs>
        <w:ind w:left="2160" w:hanging="360"/>
      </w:pPr>
      <w:rPr>
        <w:rFonts w:ascii="Symbol" w:hAnsi="Symbol" w:hint="default"/>
      </w:rPr>
    </w:lvl>
    <w:lvl w:ilvl="3" w:tplc="9C02A57E" w:tentative="1">
      <w:start w:val="1"/>
      <w:numFmt w:val="bullet"/>
      <w:lvlText w:val=""/>
      <w:lvlJc w:val="left"/>
      <w:pPr>
        <w:tabs>
          <w:tab w:val="num" w:pos="2880"/>
        </w:tabs>
        <w:ind w:left="2880" w:hanging="360"/>
      </w:pPr>
      <w:rPr>
        <w:rFonts w:ascii="Symbol" w:hAnsi="Symbol" w:hint="default"/>
      </w:rPr>
    </w:lvl>
    <w:lvl w:ilvl="4" w:tplc="681C662C" w:tentative="1">
      <w:start w:val="1"/>
      <w:numFmt w:val="bullet"/>
      <w:lvlText w:val=""/>
      <w:lvlJc w:val="left"/>
      <w:pPr>
        <w:tabs>
          <w:tab w:val="num" w:pos="3600"/>
        </w:tabs>
        <w:ind w:left="3600" w:hanging="360"/>
      </w:pPr>
      <w:rPr>
        <w:rFonts w:ascii="Symbol" w:hAnsi="Symbol" w:hint="default"/>
      </w:rPr>
    </w:lvl>
    <w:lvl w:ilvl="5" w:tplc="2A24F746" w:tentative="1">
      <w:start w:val="1"/>
      <w:numFmt w:val="bullet"/>
      <w:lvlText w:val=""/>
      <w:lvlJc w:val="left"/>
      <w:pPr>
        <w:tabs>
          <w:tab w:val="num" w:pos="4320"/>
        </w:tabs>
        <w:ind w:left="4320" w:hanging="360"/>
      </w:pPr>
      <w:rPr>
        <w:rFonts w:ascii="Symbol" w:hAnsi="Symbol" w:hint="default"/>
      </w:rPr>
    </w:lvl>
    <w:lvl w:ilvl="6" w:tplc="FCF4C2B6" w:tentative="1">
      <w:start w:val="1"/>
      <w:numFmt w:val="bullet"/>
      <w:lvlText w:val=""/>
      <w:lvlJc w:val="left"/>
      <w:pPr>
        <w:tabs>
          <w:tab w:val="num" w:pos="5040"/>
        </w:tabs>
        <w:ind w:left="5040" w:hanging="360"/>
      </w:pPr>
      <w:rPr>
        <w:rFonts w:ascii="Symbol" w:hAnsi="Symbol" w:hint="default"/>
      </w:rPr>
    </w:lvl>
    <w:lvl w:ilvl="7" w:tplc="5240EA0A" w:tentative="1">
      <w:start w:val="1"/>
      <w:numFmt w:val="bullet"/>
      <w:lvlText w:val=""/>
      <w:lvlJc w:val="left"/>
      <w:pPr>
        <w:tabs>
          <w:tab w:val="num" w:pos="5760"/>
        </w:tabs>
        <w:ind w:left="5760" w:hanging="360"/>
      </w:pPr>
      <w:rPr>
        <w:rFonts w:ascii="Symbol" w:hAnsi="Symbol" w:hint="default"/>
      </w:rPr>
    </w:lvl>
    <w:lvl w:ilvl="8" w:tplc="2CF2A928"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16"/>
  </w:num>
  <w:num w:numId="3">
    <w:abstractNumId w:val="13"/>
  </w:num>
  <w:num w:numId="4">
    <w:abstractNumId w:val="10"/>
  </w:num>
  <w:num w:numId="5">
    <w:abstractNumId w:val="9"/>
  </w:num>
  <w:num w:numId="6">
    <w:abstractNumId w:val="5"/>
  </w:num>
  <w:num w:numId="7">
    <w:abstractNumId w:val="14"/>
  </w:num>
  <w:num w:numId="8">
    <w:abstractNumId w:val="20"/>
  </w:num>
  <w:num w:numId="9">
    <w:abstractNumId w:val="0"/>
  </w:num>
  <w:num w:numId="10">
    <w:abstractNumId w:val="21"/>
  </w:num>
  <w:num w:numId="11">
    <w:abstractNumId w:val="18"/>
  </w:num>
  <w:num w:numId="12">
    <w:abstractNumId w:val="4"/>
  </w:num>
  <w:num w:numId="13">
    <w:abstractNumId w:val="17"/>
  </w:num>
  <w:num w:numId="14">
    <w:abstractNumId w:val="12"/>
  </w:num>
  <w:num w:numId="15">
    <w:abstractNumId w:val="22"/>
  </w:num>
  <w:num w:numId="16">
    <w:abstractNumId w:val="6"/>
  </w:num>
  <w:num w:numId="17">
    <w:abstractNumId w:val="8"/>
  </w:num>
  <w:num w:numId="18">
    <w:abstractNumId w:val="19"/>
  </w:num>
  <w:num w:numId="19">
    <w:abstractNumId w:val="1"/>
  </w:num>
  <w:num w:numId="20">
    <w:abstractNumId w:val="3"/>
  </w:num>
  <w:num w:numId="21">
    <w:abstractNumId w:val="7"/>
  </w:num>
  <w:num w:numId="22">
    <w:abstractNumId w:val="11"/>
  </w:num>
  <w:num w:numId="23">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E7E"/>
    <w:rsid w:val="00000183"/>
    <w:rsid w:val="00001424"/>
    <w:rsid w:val="00002F16"/>
    <w:rsid w:val="000044FA"/>
    <w:rsid w:val="00005566"/>
    <w:rsid w:val="00007605"/>
    <w:rsid w:val="000109D9"/>
    <w:rsid w:val="00011500"/>
    <w:rsid w:val="000120B4"/>
    <w:rsid w:val="00012804"/>
    <w:rsid w:val="00013449"/>
    <w:rsid w:val="0001359D"/>
    <w:rsid w:val="00013B8D"/>
    <w:rsid w:val="00015240"/>
    <w:rsid w:val="00015AFF"/>
    <w:rsid w:val="0002009A"/>
    <w:rsid w:val="00021070"/>
    <w:rsid w:val="000216F7"/>
    <w:rsid w:val="0002218D"/>
    <w:rsid w:val="00023A34"/>
    <w:rsid w:val="000258AA"/>
    <w:rsid w:val="00025E53"/>
    <w:rsid w:val="00025E79"/>
    <w:rsid w:val="00026314"/>
    <w:rsid w:val="0003035D"/>
    <w:rsid w:val="000306F8"/>
    <w:rsid w:val="000331B4"/>
    <w:rsid w:val="00035439"/>
    <w:rsid w:val="0003642B"/>
    <w:rsid w:val="00036929"/>
    <w:rsid w:val="000371DA"/>
    <w:rsid w:val="000377B0"/>
    <w:rsid w:val="000377E8"/>
    <w:rsid w:val="00040147"/>
    <w:rsid w:val="00040971"/>
    <w:rsid w:val="00041F32"/>
    <w:rsid w:val="00042404"/>
    <w:rsid w:val="00042BAB"/>
    <w:rsid w:val="00043F02"/>
    <w:rsid w:val="000457F8"/>
    <w:rsid w:val="00046435"/>
    <w:rsid w:val="00047916"/>
    <w:rsid w:val="00050F35"/>
    <w:rsid w:val="00050FCC"/>
    <w:rsid w:val="000516D3"/>
    <w:rsid w:val="00052147"/>
    <w:rsid w:val="00052F6B"/>
    <w:rsid w:val="00052FCD"/>
    <w:rsid w:val="00053A7C"/>
    <w:rsid w:val="00053B7C"/>
    <w:rsid w:val="00054E3C"/>
    <w:rsid w:val="000570D1"/>
    <w:rsid w:val="000603AE"/>
    <w:rsid w:val="0006058D"/>
    <w:rsid w:val="00061C25"/>
    <w:rsid w:val="00061FB1"/>
    <w:rsid w:val="000620E4"/>
    <w:rsid w:val="00063297"/>
    <w:rsid w:val="00064083"/>
    <w:rsid w:val="00064850"/>
    <w:rsid w:val="00065A71"/>
    <w:rsid w:val="000673E1"/>
    <w:rsid w:val="000677CE"/>
    <w:rsid w:val="00070655"/>
    <w:rsid w:val="000708D6"/>
    <w:rsid w:val="000729FA"/>
    <w:rsid w:val="000741F8"/>
    <w:rsid w:val="00074267"/>
    <w:rsid w:val="000742DF"/>
    <w:rsid w:val="000744F7"/>
    <w:rsid w:val="0007589D"/>
    <w:rsid w:val="000767E9"/>
    <w:rsid w:val="00080557"/>
    <w:rsid w:val="000807A5"/>
    <w:rsid w:val="00081757"/>
    <w:rsid w:val="00081809"/>
    <w:rsid w:val="00081821"/>
    <w:rsid w:val="00081DED"/>
    <w:rsid w:val="00082E3A"/>
    <w:rsid w:val="00083583"/>
    <w:rsid w:val="00084179"/>
    <w:rsid w:val="00086CCB"/>
    <w:rsid w:val="000913A4"/>
    <w:rsid w:val="000914C5"/>
    <w:rsid w:val="0009189E"/>
    <w:rsid w:val="00091B59"/>
    <w:rsid w:val="00091E95"/>
    <w:rsid w:val="0009638C"/>
    <w:rsid w:val="00097A89"/>
    <w:rsid w:val="000A0198"/>
    <w:rsid w:val="000A0D70"/>
    <w:rsid w:val="000A0F30"/>
    <w:rsid w:val="000A1034"/>
    <w:rsid w:val="000A1958"/>
    <w:rsid w:val="000A278E"/>
    <w:rsid w:val="000A2CDC"/>
    <w:rsid w:val="000A2EB7"/>
    <w:rsid w:val="000A2FE9"/>
    <w:rsid w:val="000A33D1"/>
    <w:rsid w:val="000A4251"/>
    <w:rsid w:val="000A4E27"/>
    <w:rsid w:val="000A54DE"/>
    <w:rsid w:val="000A5D63"/>
    <w:rsid w:val="000A70D7"/>
    <w:rsid w:val="000A7614"/>
    <w:rsid w:val="000A7652"/>
    <w:rsid w:val="000B055B"/>
    <w:rsid w:val="000B16DB"/>
    <w:rsid w:val="000B4244"/>
    <w:rsid w:val="000B432F"/>
    <w:rsid w:val="000B4C64"/>
    <w:rsid w:val="000B66D9"/>
    <w:rsid w:val="000B7881"/>
    <w:rsid w:val="000C09AD"/>
    <w:rsid w:val="000C1E04"/>
    <w:rsid w:val="000C2365"/>
    <w:rsid w:val="000C2456"/>
    <w:rsid w:val="000C2F34"/>
    <w:rsid w:val="000C3DE9"/>
    <w:rsid w:val="000C6A77"/>
    <w:rsid w:val="000C6AF4"/>
    <w:rsid w:val="000C6F2E"/>
    <w:rsid w:val="000C7243"/>
    <w:rsid w:val="000D135F"/>
    <w:rsid w:val="000D15F1"/>
    <w:rsid w:val="000D175D"/>
    <w:rsid w:val="000D1DB6"/>
    <w:rsid w:val="000D21B6"/>
    <w:rsid w:val="000D34A7"/>
    <w:rsid w:val="000D3570"/>
    <w:rsid w:val="000D35A1"/>
    <w:rsid w:val="000D3EA2"/>
    <w:rsid w:val="000D57CC"/>
    <w:rsid w:val="000D7EF0"/>
    <w:rsid w:val="000E0296"/>
    <w:rsid w:val="000E138F"/>
    <w:rsid w:val="000E1862"/>
    <w:rsid w:val="000E2128"/>
    <w:rsid w:val="000E3A66"/>
    <w:rsid w:val="000E3FF4"/>
    <w:rsid w:val="000E6FEA"/>
    <w:rsid w:val="000F104C"/>
    <w:rsid w:val="000F1522"/>
    <w:rsid w:val="000F2B50"/>
    <w:rsid w:val="000F2BEB"/>
    <w:rsid w:val="000F3A5C"/>
    <w:rsid w:val="000F460D"/>
    <w:rsid w:val="000F4DA2"/>
    <w:rsid w:val="000F539F"/>
    <w:rsid w:val="000F57F5"/>
    <w:rsid w:val="000F59BF"/>
    <w:rsid w:val="000F63CB"/>
    <w:rsid w:val="000F7B9A"/>
    <w:rsid w:val="000F7C03"/>
    <w:rsid w:val="001004A3"/>
    <w:rsid w:val="001008F9"/>
    <w:rsid w:val="00100E48"/>
    <w:rsid w:val="001013A3"/>
    <w:rsid w:val="00101739"/>
    <w:rsid w:val="001023F7"/>
    <w:rsid w:val="0010434A"/>
    <w:rsid w:val="001046DC"/>
    <w:rsid w:val="001047A0"/>
    <w:rsid w:val="00105212"/>
    <w:rsid w:val="0010533A"/>
    <w:rsid w:val="00105DC1"/>
    <w:rsid w:val="001061F3"/>
    <w:rsid w:val="0010633D"/>
    <w:rsid w:val="00106528"/>
    <w:rsid w:val="001074AC"/>
    <w:rsid w:val="00107A3F"/>
    <w:rsid w:val="001115BF"/>
    <w:rsid w:val="00112849"/>
    <w:rsid w:val="00112CCC"/>
    <w:rsid w:val="0011329E"/>
    <w:rsid w:val="00113C73"/>
    <w:rsid w:val="00113CCF"/>
    <w:rsid w:val="001154F3"/>
    <w:rsid w:val="00115B82"/>
    <w:rsid w:val="00116220"/>
    <w:rsid w:val="0011725D"/>
    <w:rsid w:val="00117703"/>
    <w:rsid w:val="00122B73"/>
    <w:rsid w:val="00124B99"/>
    <w:rsid w:val="00124B9F"/>
    <w:rsid w:val="0012501E"/>
    <w:rsid w:val="00125C42"/>
    <w:rsid w:val="001263C7"/>
    <w:rsid w:val="001266C9"/>
    <w:rsid w:val="00126B8A"/>
    <w:rsid w:val="00130050"/>
    <w:rsid w:val="001300D8"/>
    <w:rsid w:val="00130425"/>
    <w:rsid w:val="00130C02"/>
    <w:rsid w:val="001311A6"/>
    <w:rsid w:val="001315B5"/>
    <w:rsid w:val="00132E3E"/>
    <w:rsid w:val="00133952"/>
    <w:rsid w:val="00133E53"/>
    <w:rsid w:val="001340BA"/>
    <w:rsid w:val="00134558"/>
    <w:rsid w:val="00134880"/>
    <w:rsid w:val="00137FF0"/>
    <w:rsid w:val="0014074A"/>
    <w:rsid w:val="00140BC6"/>
    <w:rsid w:val="001410D4"/>
    <w:rsid w:val="0014240F"/>
    <w:rsid w:val="001424A8"/>
    <w:rsid w:val="00144050"/>
    <w:rsid w:val="0014445B"/>
    <w:rsid w:val="00144A23"/>
    <w:rsid w:val="00144EE4"/>
    <w:rsid w:val="001453EB"/>
    <w:rsid w:val="0014682A"/>
    <w:rsid w:val="00147CD3"/>
    <w:rsid w:val="00150335"/>
    <w:rsid w:val="00151049"/>
    <w:rsid w:val="001511FA"/>
    <w:rsid w:val="00151C5F"/>
    <w:rsid w:val="00154275"/>
    <w:rsid w:val="0015479C"/>
    <w:rsid w:val="001548ED"/>
    <w:rsid w:val="00155CFD"/>
    <w:rsid w:val="0015630E"/>
    <w:rsid w:val="00156B46"/>
    <w:rsid w:val="00156BD2"/>
    <w:rsid w:val="001572F1"/>
    <w:rsid w:val="001612A3"/>
    <w:rsid w:val="0016274B"/>
    <w:rsid w:val="00162F88"/>
    <w:rsid w:val="00163963"/>
    <w:rsid w:val="0016559B"/>
    <w:rsid w:val="001656AB"/>
    <w:rsid w:val="00165732"/>
    <w:rsid w:val="00166D12"/>
    <w:rsid w:val="00166FFB"/>
    <w:rsid w:val="00167A2D"/>
    <w:rsid w:val="00167BD9"/>
    <w:rsid w:val="00167F36"/>
    <w:rsid w:val="001705D8"/>
    <w:rsid w:val="00171673"/>
    <w:rsid w:val="00171C9C"/>
    <w:rsid w:val="001732F1"/>
    <w:rsid w:val="00174214"/>
    <w:rsid w:val="00174893"/>
    <w:rsid w:val="001752B7"/>
    <w:rsid w:val="00175E71"/>
    <w:rsid w:val="001777A5"/>
    <w:rsid w:val="001806BB"/>
    <w:rsid w:val="00180A02"/>
    <w:rsid w:val="00180D2A"/>
    <w:rsid w:val="00180FCC"/>
    <w:rsid w:val="00182927"/>
    <w:rsid w:val="0018307E"/>
    <w:rsid w:val="00184720"/>
    <w:rsid w:val="00185E8C"/>
    <w:rsid w:val="00186805"/>
    <w:rsid w:val="001876AA"/>
    <w:rsid w:val="00187C81"/>
    <w:rsid w:val="00190412"/>
    <w:rsid w:val="00191A11"/>
    <w:rsid w:val="001931AB"/>
    <w:rsid w:val="00193963"/>
    <w:rsid w:val="0019445A"/>
    <w:rsid w:val="00195A51"/>
    <w:rsid w:val="001978DC"/>
    <w:rsid w:val="00197C18"/>
    <w:rsid w:val="001A13E1"/>
    <w:rsid w:val="001A2D7B"/>
    <w:rsid w:val="001A36E4"/>
    <w:rsid w:val="001A4523"/>
    <w:rsid w:val="001A799D"/>
    <w:rsid w:val="001A7DC7"/>
    <w:rsid w:val="001B03BF"/>
    <w:rsid w:val="001B0F50"/>
    <w:rsid w:val="001B4B5E"/>
    <w:rsid w:val="001B4E96"/>
    <w:rsid w:val="001B58F1"/>
    <w:rsid w:val="001B5B66"/>
    <w:rsid w:val="001B5BF7"/>
    <w:rsid w:val="001B5F08"/>
    <w:rsid w:val="001B6227"/>
    <w:rsid w:val="001B66D7"/>
    <w:rsid w:val="001C16D7"/>
    <w:rsid w:val="001C2AB8"/>
    <w:rsid w:val="001C3224"/>
    <w:rsid w:val="001C3253"/>
    <w:rsid w:val="001C3918"/>
    <w:rsid w:val="001C39DE"/>
    <w:rsid w:val="001C60C7"/>
    <w:rsid w:val="001D2F5C"/>
    <w:rsid w:val="001D43E2"/>
    <w:rsid w:val="001D7DC6"/>
    <w:rsid w:val="001E066E"/>
    <w:rsid w:val="001E0F39"/>
    <w:rsid w:val="001E3CA5"/>
    <w:rsid w:val="001E4128"/>
    <w:rsid w:val="001E5B94"/>
    <w:rsid w:val="001E5F90"/>
    <w:rsid w:val="001E6D6E"/>
    <w:rsid w:val="001E70F1"/>
    <w:rsid w:val="001F105F"/>
    <w:rsid w:val="001F4BDE"/>
    <w:rsid w:val="001F4F87"/>
    <w:rsid w:val="001F5FA7"/>
    <w:rsid w:val="00200882"/>
    <w:rsid w:val="00200C5A"/>
    <w:rsid w:val="002041C8"/>
    <w:rsid w:val="002042F2"/>
    <w:rsid w:val="00205228"/>
    <w:rsid w:val="00205561"/>
    <w:rsid w:val="002069CD"/>
    <w:rsid w:val="00206C37"/>
    <w:rsid w:val="00206ECE"/>
    <w:rsid w:val="002079F3"/>
    <w:rsid w:val="00210D9C"/>
    <w:rsid w:val="0021391B"/>
    <w:rsid w:val="00213DFC"/>
    <w:rsid w:val="00214DEC"/>
    <w:rsid w:val="00215B2F"/>
    <w:rsid w:val="00215CE3"/>
    <w:rsid w:val="00216BC6"/>
    <w:rsid w:val="00216E80"/>
    <w:rsid w:val="002172DA"/>
    <w:rsid w:val="00217328"/>
    <w:rsid w:val="00217466"/>
    <w:rsid w:val="00217618"/>
    <w:rsid w:val="002212E8"/>
    <w:rsid w:val="0022252B"/>
    <w:rsid w:val="00222A88"/>
    <w:rsid w:val="00223895"/>
    <w:rsid w:val="002239C6"/>
    <w:rsid w:val="00223C4A"/>
    <w:rsid w:val="00223F9E"/>
    <w:rsid w:val="002245E1"/>
    <w:rsid w:val="00225E3D"/>
    <w:rsid w:val="002261C6"/>
    <w:rsid w:val="00227898"/>
    <w:rsid w:val="002304EE"/>
    <w:rsid w:val="00230E59"/>
    <w:rsid w:val="002314F6"/>
    <w:rsid w:val="00231758"/>
    <w:rsid w:val="0023279E"/>
    <w:rsid w:val="00232D58"/>
    <w:rsid w:val="00233168"/>
    <w:rsid w:val="00233E62"/>
    <w:rsid w:val="0023619F"/>
    <w:rsid w:val="00236B69"/>
    <w:rsid w:val="00236D55"/>
    <w:rsid w:val="00237554"/>
    <w:rsid w:val="0024189C"/>
    <w:rsid w:val="00241CF6"/>
    <w:rsid w:val="00241FB6"/>
    <w:rsid w:val="00242070"/>
    <w:rsid w:val="00242422"/>
    <w:rsid w:val="002457CC"/>
    <w:rsid w:val="00245863"/>
    <w:rsid w:val="00245BF2"/>
    <w:rsid w:val="0024675B"/>
    <w:rsid w:val="002471F1"/>
    <w:rsid w:val="002506FE"/>
    <w:rsid w:val="00250D5E"/>
    <w:rsid w:val="00253D81"/>
    <w:rsid w:val="00254670"/>
    <w:rsid w:val="00254720"/>
    <w:rsid w:val="002550C9"/>
    <w:rsid w:val="002563F7"/>
    <w:rsid w:val="0025710D"/>
    <w:rsid w:val="00257DB0"/>
    <w:rsid w:val="00260C95"/>
    <w:rsid w:val="00261918"/>
    <w:rsid w:val="00263212"/>
    <w:rsid w:val="002652FC"/>
    <w:rsid w:val="002663AB"/>
    <w:rsid w:val="0026661A"/>
    <w:rsid w:val="00266FD7"/>
    <w:rsid w:val="00267436"/>
    <w:rsid w:val="0026759A"/>
    <w:rsid w:val="002676BE"/>
    <w:rsid w:val="002679E2"/>
    <w:rsid w:val="0027021A"/>
    <w:rsid w:val="0027055F"/>
    <w:rsid w:val="00271B27"/>
    <w:rsid w:val="0027281A"/>
    <w:rsid w:val="00273B08"/>
    <w:rsid w:val="00273C8D"/>
    <w:rsid w:val="00273E05"/>
    <w:rsid w:val="00277C04"/>
    <w:rsid w:val="00280B4B"/>
    <w:rsid w:val="00281096"/>
    <w:rsid w:val="0028174A"/>
    <w:rsid w:val="002821CB"/>
    <w:rsid w:val="002844D2"/>
    <w:rsid w:val="00285B0F"/>
    <w:rsid w:val="0028714F"/>
    <w:rsid w:val="0028745E"/>
    <w:rsid w:val="00287E7B"/>
    <w:rsid w:val="002903B6"/>
    <w:rsid w:val="00291083"/>
    <w:rsid w:val="00292663"/>
    <w:rsid w:val="00292FA1"/>
    <w:rsid w:val="002939B5"/>
    <w:rsid w:val="002940BF"/>
    <w:rsid w:val="00294A00"/>
    <w:rsid w:val="00294F98"/>
    <w:rsid w:val="00295ADF"/>
    <w:rsid w:val="00296CA0"/>
    <w:rsid w:val="00297417"/>
    <w:rsid w:val="00297E92"/>
    <w:rsid w:val="002A08FC"/>
    <w:rsid w:val="002A0A3A"/>
    <w:rsid w:val="002A0E8E"/>
    <w:rsid w:val="002A13FF"/>
    <w:rsid w:val="002A1EC6"/>
    <w:rsid w:val="002A259B"/>
    <w:rsid w:val="002A4F4C"/>
    <w:rsid w:val="002A632E"/>
    <w:rsid w:val="002A6FA9"/>
    <w:rsid w:val="002B4F5C"/>
    <w:rsid w:val="002B57D9"/>
    <w:rsid w:val="002B6263"/>
    <w:rsid w:val="002B6679"/>
    <w:rsid w:val="002C0F89"/>
    <w:rsid w:val="002C1A13"/>
    <w:rsid w:val="002C212E"/>
    <w:rsid w:val="002C2C5B"/>
    <w:rsid w:val="002C3024"/>
    <w:rsid w:val="002C3378"/>
    <w:rsid w:val="002C4506"/>
    <w:rsid w:val="002C5B54"/>
    <w:rsid w:val="002C61F5"/>
    <w:rsid w:val="002C6F44"/>
    <w:rsid w:val="002D01D6"/>
    <w:rsid w:val="002D0211"/>
    <w:rsid w:val="002D0311"/>
    <w:rsid w:val="002D176E"/>
    <w:rsid w:val="002D1A24"/>
    <w:rsid w:val="002D3820"/>
    <w:rsid w:val="002D3E1D"/>
    <w:rsid w:val="002D431C"/>
    <w:rsid w:val="002D4EDE"/>
    <w:rsid w:val="002D5286"/>
    <w:rsid w:val="002D52EF"/>
    <w:rsid w:val="002D57CB"/>
    <w:rsid w:val="002E0259"/>
    <w:rsid w:val="002E07E2"/>
    <w:rsid w:val="002E0D0D"/>
    <w:rsid w:val="002E16C5"/>
    <w:rsid w:val="002E18A8"/>
    <w:rsid w:val="002E21F7"/>
    <w:rsid w:val="002E4FA8"/>
    <w:rsid w:val="002E53F8"/>
    <w:rsid w:val="002E5896"/>
    <w:rsid w:val="002E7855"/>
    <w:rsid w:val="002F088E"/>
    <w:rsid w:val="002F256D"/>
    <w:rsid w:val="002F3293"/>
    <w:rsid w:val="002F37DA"/>
    <w:rsid w:val="002F4158"/>
    <w:rsid w:val="002F4386"/>
    <w:rsid w:val="002F4A37"/>
    <w:rsid w:val="002F5BF0"/>
    <w:rsid w:val="002F6AA8"/>
    <w:rsid w:val="00300489"/>
    <w:rsid w:val="00301150"/>
    <w:rsid w:val="0030175B"/>
    <w:rsid w:val="00301C2B"/>
    <w:rsid w:val="00301EDA"/>
    <w:rsid w:val="003022A1"/>
    <w:rsid w:val="0030347F"/>
    <w:rsid w:val="00304277"/>
    <w:rsid w:val="00305070"/>
    <w:rsid w:val="00305C42"/>
    <w:rsid w:val="00306ECA"/>
    <w:rsid w:val="00307FF6"/>
    <w:rsid w:val="0031209F"/>
    <w:rsid w:val="003132B7"/>
    <w:rsid w:val="0031361D"/>
    <w:rsid w:val="00313D0C"/>
    <w:rsid w:val="00315883"/>
    <w:rsid w:val="00316D92"/>
    <w:rsid w:val="00316E63"/>
    <w:rsid w:val="0032417D"/>
    <w:rsid w:val="0032558E"/>
    <w:rsid w:val="00325C3F"/>
    <w:rsid w:val="0032614C"/>
    <w:rsid w:val="003265A9"/>
    <w:rsid w:val="00326C61"/>
    <w:rsid w:val="00326CE5"/>
    <w:rsid w:val="00327457"/>
    <w:rsid w:val="0032771A"/>
    <w:rsid w:val="0033363D"/>
    <w:rsid w:val="00334591"/>
    <w:rsid w:val="00334DE9"/>
    <w:rsid w:val="00335033"/>
    <w:rsid w:val="00335AF0"/>
    <w:rsid w:val="00336024"/>
    <w:rsid w:val="00336568"/>
    <w:rsid w:val="003400A1"/>
    <w:rsid w:val="0034021B"/>
    <w:rsid w:val="00341256"/>
    <w:rsid w:val="00341297"/>
    <w:rsid w:val="00341DFF"/>
    <w:rsid w:val="003420F6"/>
    <w:rsid w:val="00342DBB"/>
    <w:rsid w:val="0034324E"/>
    <w:rsid w:val="00343455"/>
    <w:rsid w:val="00343F43"/>
    <w:rsid w:val="00344023"/>
    <w:rsid w:val="00345031"/>
    <w:rsid w:val="00345062"/>
    <w:rsid w:val="003453AB"/>
    <w:rsid w:val="00345452"/>
    <w:rsid w:val="00345B27"/>
    <w:rsid w:val="00346CFC"/>
    <w:rsid w:val="00346D70"/>
    <w:rsid w:val="00351EF6"/>
    <w:rsid w:val="0035227A"/>
    <w:rsid w:val="003530D9"/>
    <w:rsid w:val="00354359"/>
    <w:rsid w:val="00355A4D"/>
    <w:rsid w:val="00355C94"/>
    <w:rsid w:val="003560A3"/>
    <w:rsid w:val="0035637C"/>
    <w:rsid w:val="00356EC4"/>
    <w:rsid w:val="00356F40"/>
    <w:rsid w:val="00360A2D"/>
    <w:rsid w:val="00362D8E"/>
    <w:rsid w:val="003632F3"/>
    <w:rsid w:val="0036425D"/>
    <w:rsid w:val="003648CF"/>
    <w:rsid w:val="003649F9"/>
    <w:rsid w:val="00364B07"/>
    <w:rsid w:val="0036531B"/>
    <w:rsid w:val="00365720"/>
    <w:rsid w:val="00365814"/>
    <w:rsid w:val="00366E28"/>
    <w:rsid w:val="00370760"/>
    <w:rsid w:val="003710D7"/>
    <w:rsid w:val="00371A11"/>
    <w:rsid w:val="0037244F"/>
    <w:rsid w:val="00372D82"/>
    <w:rsid w:val="0037365C"/>
    <w:rsid w:val="00375020"/>
    <w:rsid w:val="00375170"/>
    <w:rsid w:val="0037560F"/>
    <w:rsid w:val="00377252"/>
    <w:rsid w:val="003774A8"/>
    <w:rsid w:val="003811F0"/>
    <w:rsid w:val="00381274"/>
    <w:rsid w:val="0038181C"/>
    <w:rsid w:val="003827C5"/>
    <w:rsid w:val="00382BDD"/>
    <w:rsid w:val="00382CF9"/>
    <w:rsid w:val="00383293"/>
    <w:rsid w:val="003837C2"/>
    <w:rsid w:val="00383DE3"/>
    <w:rsid w:val="0038419C"/>
    <w:rsid w:val="00385DCF"/>
    <w:rsid w:val="00386A19"/>
    <w:rsid w:val="0038733C"/>
    <w:rsid w:val="00387E77"/>
    <w:rsid w:val="00390412"/>
    <w:rsid w:val="003921F6"/>
    <w:rsid w:val="00392252"/>
    <w:rsid w:val="003927E7"/>
    <w:rsid w:val="0039489E"/>
    <w:rsid w:val="0039626E"/>
    <w:rsid w:val="003A005F"/>
    <w:rsid w:val="003A26FB"/>
    <w:rsid w:val="003A29AF"/>
    <w:rsid w:val="003A2F94"/>
    <w:rsid w:val="003A4122"/>
    <w:rsid w:val="003A5062"/>
    <w:rsid w:val="003A5237"/>
    <w:rsid w:val="003A5771"/>
    <w:rsid w:val="003A7301"/>
    <w:rsid w:val="003A7808"/>
    <w:rsid w:val="003B00F0"/>
    <w:rsid w:val="003B0AA3"/>
    <w:rsid w:val="003B1937"/>
    <w:rsid w:val="003B1E7A"/>
    <w:rsid w:val="003B2325"/>
    <w:rsid w:val="003B2CBC"/>
    <w:rsid w:val="003B349F"/>
    <w:rsid w:val="003B3B7A"/>
    <w:rsid w:val="003B3FDD"/>
    <w:rsid w:val="003B5017"/>
    <w:rsid w:val="003B7233"/>
    <w:rsid w:val="003B72E0"/>
    <w:rsid w:val="003C0162"/>
    <w:rsid w:val="003C0490"/>
    <w:rsid w:val="003C1AB9"/>
    <w:rsid w:val="003C2156"/>
    <w:rsid w:val="003C2886"/>
    <w:rsid w:val="003C38F3"/>
    <w:rsid w:val="003C3934"/>
    <w:rsid w:val="003C3CB1"/>
    <w:rsid w:val="003C3F19"/>
    <w:rsid w:val="003C4001"/>
    <w:rsid w:val="003C4ED9"/>
    <w:rsid w:val="003C71A9"/>
    <w:rsid w:val="003C74B9"/>
    <w:rsid w:val="003D0AF5"/>
    <w:rsid w:val="003D1363"/>
    <w:rsid w:val="003D4001"/>
    <w:rsid w:val="003D4BF4"/>
    <w:rsid w:val="003D598F"/>
    <w:rsid w:val="003D5D88"/>
    <w:rsid w:val="003D7757"/>
    <w:rsid w:val="003E0423"/>
    <w:rsid w:val="003E1133"/>
    <w:rsid w:val="003E1B41"/>
    <w:rsid w:val="003E4346"/>
    <w:rsid w:val="003E46A7"/>
    <w:rsid w:val="003E5CBE"/>
    <w:rsid w:val="003E6199"/>
    <w:rsid w:val="003E660F"/>
    <w:rsid w:val="003E71C8"/>
    <w:rsid w:val="003E7B95"/>
    <w:rsid w:val="003F0A53"/>
    <w:rsid w:val="003F340C"/>
    <w:rsid w:val="003F4B1E"/>
    <w:rsid w:val="003F4B7D"/>
    <w:rsid w:val="003F5E80"/>
    <w:rsid w:val="003F6936"/>
    <w:rsid w:val="003F7E59"/>
    <w:rsid w:val="003F7ED1"/>
    <w:rsid w:val="00400083"/>
    <w:rsid w:val="0040231E"/>
    <w:rsid w:val="00402790"/>
    <w:rsid w:val="00402F31"/>
    <w:rsid w:val="00404976"/>
    <w:rsid w:val="004059FE"/>
    <w:rsid w:val="00407668"/>
    <w:rsid w:val="00411DCB"/>
    <w:rsid w:val="00411E1B"/>
    <w:rsid w:val="0041287D"/>
    <w:rsid w:val="00412BAF"/>
    <w:rsid w:val="004136FD"/>
    <w:rsid w:val="00413BB9"/>
    <w:rsid w:val="004141C1"/>
    <w:rsid w:val="0041464D"/>
    <w:rsid w:val="004159B1"/>
    <w:rsid w:val="00415BBC"/>
    <w:rsid w:val="004160F9"/>
    <w:rsid w:val="004166C7"/>
    <w:rsid w:val="004166CE"/>
    <w:rsid w:val="004206F0"/>
    <w:rsid w:val="004216B7"/>
    <w:rsid w:val="00421C0A"/>
    <w:rsid w:val="00423C51"/>
    <w:rsid w:val="004242AB"/>
    <w:rsid w:val="0042683C"/>
    <w:rsid w:val="00427A55"/>
    <w:rsid w:val="00430719"/>
    <w:rsid w:val="0043267C"/>
    <w:rsid w:val="004329BA"/>
    <w:rsid w:val="00433DB3"/>
    <w:rsid w:val="00433F2E"/>
    <w:rsid w:val="00434F0C"/>
    <w:rsid w:val="00435541"/>
    <w:rsid w:val="00435A5A"/>
    <w:rsid w:val="004361CB"/>
    <w:rsid w:val="004365A5"/>
    <w:rsid w:val="00440ADF"/>
    <w:rsid w:val="0044125B"/>
    <w:rsid w:val="004416B4"/>
    <w:rsid w:val="0044201F"/>
    <w:rsid w:val="004437C1"/>
    <w:rsid w:val="00445E28"/>
    <w:rsid w:val="004529A7"/>
    <w:rsid w:val="00452A96"/>
    <w:rsid w:val="00454B6D"/>
    <w:rsid w:val="00455045"/>
    <w:rsid w:val="00456C63"/>
    <w:rsid w:val="0046324D"/>
    <w:rsid w:val="00463B3F"/>
    <w:rsid w:val="004645A8"/>
    <w:rsid w:val="004649CF"/>
    <w:rsid w:val="00464B79"/>
    <w:rsid w:val="00464D9E"/>
    <w:rsid w:val="00464E7E"/>
    <w:rsid w:val="0046688A"/>
    <w:rsid w:val="00466E2F"/>
    <w:rsid w:val="004674D0"/>
    <w:rsid w:val="00467573"/>
    <w:rsid w:val="0047009D"/>
    <w:rsid w:val="00470AFB"/>
    <w:rsid w:val="00470C1C"/>
    <w:rsid w:val="004713CF"/>
    <w:rsid w:val="004718E1"/>
    <w:rsid w:val="00471FC0"/>
    <w:rsid w:val="00472656"/>
    <w:rsid w:val="00473E78"/>
    <w:rsid w:val="0047408F"/>
    <w:rsid w:val="0047424A"/>
    <w:rsid w:val="00477EDB"/>
    <w:rsid w:val="00480856"/>
    <w:rsid w:val="00481890"/>
    <w:rsid w:val="00481944"/>
    <w:rsid w:val="00483640"/>
    <w:rsid w:val="00484BC9"/>
    <w:rsid w:val="00484F32"/>
    <w:rsid w:val="004863FD"/>
    <w:rsid w:val="0048681A"/>
    <w:rsid w:val="00486EF4"/>
    <w:rsid w:val="00487210"/>
    <w:rsid w:val="00491782"/>
    <w:rsid w:val="00491E27"/>
    <w:rsid w:val="004936E9"/>
    <w:rsid w:val="00495144"/>
    <w:rsid w:val="004954C5"/>
    <w:rsid w:val="004960AD"/>
    <w:rsid w:val="004A00B9"/>
    <w:rsid w:val="004A366B"/>
    <w:rsid w:val="004A383D"/>
    <w:rsid w:val="004A40EC"/>
    <w:rsid w:val="004A4323"/>
    <w:rsid w:val="004A5B50"/>
    <w:rsid w:val="004A6ACC"/>
    <w:rsid w:val="004B072B"/>
    <w:rsid w:val="004B185E"/>
    <w:rsid w:val="004B22E3"/>
    <w:rsid w:val="004B2F2B"/>
    <w:rsid w:val="004B3272"/>
    <w:rsid w:val="004B404F"/>
    <w:rsid w:val="004B6175"/>
    <w:rsid w:val="004B79A1"/>
    <w:rsid w:val="004C2503"/>
    <w:rsid w:val="004C2961"/>
    <w:rsid w:val="004C2B47"/>
    <w:rsid w:val="004C2C65"/>
    <w:rsid w:val="004C2D6F"/>
    <w:rsid w:val="004C3651"/>
    <w:rsid w:val="004C3BAF"/>
    <w:rsid w:val="004D00EB"/>
    <w:rsid w:val="004D0861"/>
    <w:rsid w:val="004D0EE2"/>
    <w:rsid w:val="004D1A53"/>
    <w:rsid w:val="004D1BBA"/>
    <w:rsid w:val="004D2F59"/>
    <w:rsid w:val="004D3424"/>
    <w:rsid w:val="004D3D56"/>
    <w:rsid w:val="004D3F60"/>
    <w:rsid w:val="004D540D"/>
    <w:rsid w:val="004D64AB"/>
    <w:rsid w:val="004D7287"/>
    <w:rsid w:val="004D7FAD"/>
    <w:rsid w:val="004E1F1C"/>
    <w:rsid w:val="004E1F96"/>
    <w:rsid w:val="004E2A6A"/>
    <w:rsid w:val="004E2B32"/>
    <w:rsid w:val="004E32C5"/>
    <w:rsid w:val="004E5F86"/>
    <w:rsid w:val="004E674B"/>
    <w:rsid w:val="004F092B"/>
    <w:rsid w:val="004F1087"/>
    <w:rsid w:val="004F1B43"/>
    <w:rsid w:val="004F2BB1"/>
    <w:rsid w:val="004F3025"/>
    <w:rsid w:val="004F3E8E"/>
    <w:rsid w:val="004F4066"/>
    <w:rsid w:val="004F5A84"/>
    <w:rsid w:val="004F6931"/>
    <w:rsid w:val="004F699D"/>
    <w:rsid w:val="004F6C71"/>
    <w:rsid w:val="004F6EEB"/>
    <w:rsid w:val="00500543"/>
    <w:rsid w:val="005014E3"/>
    <w:rsid w:val="005020FF"/>
    <w:rsid w:val="005021B5"/>
    <w:rsid w:val="0050332A"/>
    <w:rsid w:val="00504CD4"/>
    <w:rsid w:val="005052F8"/>
    <w:rsid w:val="00506E9F"/>
    <w:rsid w:val="0050799D"/>
    <w:rsid w:val="00510504"/>
    <w:rsid w:val="00510BE9"/>
    <w:rsid w:val="00510E41"/>
    <w:rsid w:val="0051209B"/>
    <w:rsid w:val="0051263E"/>
    <w:rsid w:val="00512FB5"/>
    <w:rsid w:val="00514B0C"/>
    <w:rsid w:val="0051524D"/>
    <w:rsid w:val="00515680"/>
    <w:rsid w:val="005156CA"/>
    <w:rsid w:val="0051589C"/>
    <w:rsid w:val="00515C75"/>
    <w:rsid w:val="0051664B"/>
    <w:rsid w:val="00516741"/>
    <w:rsid w:val="00516D9F"/>
    <w:rsid w:val="00517005"/>
    <w:rsid w:val="00525FA0"/>
    <w:rsid w:val="0052630E"/>
    <w:rsid w:val="005269D6"/>
    <w:rsid w:val="00530A85"/>
    <w:rsid w:val="005311E6"/>
    <w:rsid w:val="00531785"/>
    <w:rsid w:val="00532996"/>
    <w:rsid w:val="0053299D"/>
    <w:rsid w:val="00533746"/>
    <w:rsid w:val="00533D43"/>
    <w:rsid w:val="0053434B"/>
    <w:rsid w:val="005347DA"/>
    <w:rsid w:val="005349FD"/>
    <w:rsid w:val="00534AD1"/>
    <w:rsid w:val="0053558B"/>
    <w:rsid w:val="00536781"/>
    <w:rsid w:val="005369A2"/>
    <w:rsid w:val="00540970"/>
    <w:rsid w:val="005416E6"/>
    <w:rsid w:val="00541D82"/>
    <w:rsid w:val="005429DF"/>
    <w:rsid w:val="00543474"/>
    <w:rsid w:val="00543975"/>
    <w:rsid w:val="00543A36"/>
    <w:rsid w:val="00544BCF"/>
    <w:rsid w:val="00547C4A"/>
    <w:rsid w:val="00553CFF"/>
    <w:rsid w:val="005556A4"/>
    <w:rsid w:val="00555D0F"/>
    <w:rsid w:val="00556E9B"/>
    <w:rsid w:val="00556F49"/>
    <w:rsid w:val="0055713D"/>
    <w:rsid w:val="00560075"/>
    <w:rsid w:val="00560EB0"/>
    <w:rsid w:val="00561152"/>
    <w:rsid w:val="00563BCD"/>
    <w:rsid w:val="0056408F"/>
    <w:rsid w:val="0056632B"/>
    <w:rsid w:val="00566BB5"/>
    <w:rsid w:val="00566F5C"/>
    <w:rsid w:val="005673F8"/>
    <w:rsid w:val="00570E1B"/>
    <w:rsid w:val="0057106A"/>
    <w:rsid w:val="005716C2"/>
    <w:rsid w:val="0057191E"/>
    <w:rsid w:val="00571C06"/>
    <w:rsid w:val="005729E8"/>
    <w:rsid w:val="00572B27"/>
    <w:rsid w:val="00572D72"/>
    <w:rsid w:val="0057314F"/>
    <w:rsid w:val="00573203"/>
    <w:rsid w:val="0058034B"/>
    <w:rsid w:val="005809A8"/>
    <w:rsid w:val="00581CB6"/>
    <w:rsid w:val="005822EE"/>
    <w:rsid w:val="005825D7"/>
    <w:rsid w:val="00582629"/>
    <w:rsid w:val="00583BAC"/>
    <w:rsid w:val="00586002"/>
    <w:rsid w:val="005875AD"/>
    <w:rsid w:val="00587EAA"/>
    <w:rsid w:val="00590059"/>
    <w:rsid w:val="0059028E"/>
    <w:rsid w:val="00591AB2"/>
    <w:rsid w:val="005934F0"/>
    <w:rsid w:val="005945CF"/>
    <w:rsid w:val="005964C3"/>
    <w:rsid w:val="005965BD"/>
    <w:rsid w:val="00596852"/>
    <w:rsid w:val="00597F9E"/>
    <w:rsid w:val="005A0210"/>
    <w:rsid w:val="005A12A4"/>
    <w:rsid w:val="005A137C"/>
    <w:rsid w:val="005A17A9"/>
    <w:rsid w:val="005A1A16"/>
    <w:rsid w:val="005A1A94"/>
    <w:rsid w:val="005A3363"/>
    <w:rsid w:val="005A3C54"/>
    <w:rsid w:val="005A4099"/>
    <w:rsid w:val="005A473C"/>
    <w:rsid w:val="005A4AAC"/>
    <w:rsid w:val="005A4B5D"/>
    <w:rsid w:val="005A58A1"/>
    <w:rsid w:val="005A67C5"/>
    <w:rsid w:val="005A6EE9"/>
    <w:rsid w:val="005B0172"/>
    <w:rsid w:val="005B02E4"/>
    <w:rsid w:val="005B2FA1"/>
    <w:rsid w:val="005B57CF"/>
    <w:rsid w:val="005C147B"/>
    <w:rsid w:val="005C28CA"/>
    <w:rsid w:val="005C30FC"/>
    <w:rsid w:val="005C3F44"/>
    <w:rsid w:val="005C4150"/>
    <w:rsid w:val="005C447D"/>
    <w:rsid w:val="005C4B3C"/>
    <w:rsid w:val="005C4FBB"/>
    <w:rsid w:val="005C613F"/>
    <w:rsid w:val="005C6664"/>
    <w:rsid w:val="005C6C25"/>
    <w:rsid w:val="005D0690"/>
    <w:rsid w:val="005D15C2"/>
    <w:rsid w:val="005D2065"/>
    <w:rsid w:val="005D4F5C"/>
    <w:rsid w:val="005D6480"/>
    <w:rsid w:val="005D6B2B"/>
    <w:rsid w:val="005E0B97"/>
    <w:rsid w:val="005E1592"/>
    <w:rsid w:val="005E1C2D"/>
    <w:rsid w:val="005E1CF7"/>
    <w:rsid w:val="005E2E1B"/>
    <w:rsid w:val="005E5108"/>
    <w:rsid w:val="005E5BFC"/>
    <w:rsid w:val="005E66BE"/>
    <w:rsid w:val="005E6BE1"/>
    <w:rsid w:val="005E7341"/>
    <w:rsid w:val="005F13B6"/>
    <w:rsid w:val="005F1ADA"/>
    <w:rsid w:val="005F1E83"/>
    <w:rsid w:val="005F34BF"/>
    <w:rsid w:val="005F384C"/>
    <w:rsid w:val="005F48A9"/>
    <w:rsid w:val="005F5455"/>
    <w:rsid w:val="005F5A05"/>
    <w:rsid w:val="00600714"/>
    <w:rsid w:val="00601C8D"/>
    <w:rsid w:val="00602D4F"/>
    <w:rsid w:val="00602F3D"/>
    <w:rsid w:val="00603466"/>
    <w:rsid w:val="00603888"/>
    <w:rsid w:val="00607486"/>
    <w:rsid w:val="006076B0"/>
    <w:rsid w:val="00607D4A"/>
    <w:rsid w:val="00610298"/>
    <w:rsid w:val="00610B06"/>
    <w:rsid w:val="0061363E"/>
    <w:rsid w:val="00614F75"/>
    <w:rsid w:val="006172F6"/>
    <w:rsid w:val="006214D9"/>
    <w:rsid w:val="00621D9E"/>
    <w:rsid w:val="00624883"/>
    <w:rsid w:val="00624B6A"/>
    <w:rsid w:val="00625B4C"/>
    <w:rsid w:val="00625ED1"/>
    <w:rsid w:val="00625F3D"/>
    <w:rsid w:val="006310D6"/>
    <w:rsid w:val="00631FEC"/>
    <w:rsid w:val="0063212A"/>
    <w:rsid w:val="00632363"/>
    <w:rsid w:val="00632A6E"/>
    <w:rsid w:val="00632DF0"/>
    <w:rsid w:val="00634138"/>
    <w:rsid w:val="0063431B"/>
    <w:rsid w:val="00635004"/>
    <w:rsid w:val="006352F3"/>
    <w:rsid w:val="00637446"/>
    <w:rsid w:val="006418A0"/>
    <w:rsid w:val="00641DF2"/>
    <w:rsid w:val="00642A8A"/>
    <w:rsid w:val="0064356E"/>
    <w:rsid w:val="00644BF6"/>
    <w:rsid w:val="00645DA6"/>
    <w:rsid w:val="00647213"/>
    <w:rsid w:val="00650BDE"/>
    <w:rsid w:val="006515D9"/>
    <w:rsid w:val="006516C7"/>
    <w:rsid w:val="00651A7F"/>
    <w:rsid w:val="006536F1"/>
    <w:rsid w:val="00653703"/>
    <w:rsid w:val="00653A1A"/>
    <w:rsid w:val="0065464E"/>
    <w:rsid w:val="00654664"/>
    <w:rsid w:val="00654D5C"/>
    <w:rsid w:val="00654DC6"/>
    <w:rsid w:val="00656470"/>
    <w:rsid w:val="00657C6F"/>
    <w:rsid w:val="006627E8"/>
    <w:rsid w:val="00662B1E"/>
    <w:rsid w:val="00662FA7"/>
    <w:rsid w:val="00664E53"/>
    <w:rsid w:val="00665B17"/>
    <w:rsid w:val="00665C99"/>
    <w:rsid w:val="00666195"/>
    <w:rsid w:val="00666508"/>
    <w:rsid w:val="0066690E"/>
    <w:rsid w:val="0067116A"/>
    <w:rsid w:val="00671761"/>
    <w:rsid w:val="00672042"/>
    <w:rsid w:val="006728A6"/>
    <w:rsid w:val="00672F7B"/>
    <w:rsid w:val="00673CAD"/>
    <w:rsid w:val="00675056"/>
    <w:rsid w:val="0067557F"/>
    <w:rsid w:val="006769A8"/>
    <w:rsid w:val="0068156D"/>
    <w:rsid w:val="006818DA"/>
    <w:rsid w:val="006822F7"/>
    <w:rsid w:val="00683122"/>
    <w:rsid w:val="00683699"/>
    <w:rsid w:val="00685431"/>
    <w:rsid w:val="00685665"/>
    <w:rsid w:val="00685B8A"/>
    <w:rsid w:val="00685C37"/>
    <w:rsid w:val="0068778C"/>
    <w:rsid w:val="00687D30"/>
    <w:rsid w:val="006915A4"/>
    <w:rsid w:val="00691932"/>
    <w:rsid w:val="00691AAC"/>
    <w:rsid w:val="0069245B"/>
    <w:rsid w:val="00692861"/>
    <w:rsid w:val="00692E08"/>
    <w:rsid w:val="00692E46"/>
    <w:rsid w:val="00694B2B"/>
    <w:rsid w:val="0069530F"/>
    <w:rsid w:val="00695FD7"/>
    <w:rsid w:val="006A0124"/>
    <w:rsid w:val="006A183C"/>
    <w:rsid w:val="006A1E50"/>
    <w:rsid w:val="006A2545"/>
    <w:rsid w:val="006A4C58"/>
    <w:rsid w:val="006A546E"/>
    <w:rsid w:val="006A7685"/>
    <w:rsid w:val="006A7E2C"/>
    <w:rsid w:val="006B10D1"/>
    <w:rsid w:val="006B282D"/>
    <w:rsid w:val="006B36D8"/>
    <w:rsid w:val="006B4920"/>
    <w:rsid w:val="006B57ED"/>
    <w:rsid w:val="006B58AC"/>
    <w:rsid w:val="006B644C"/>
    <w:rsid w:val="006B6CA2"/>
    <w:rsid w:val="006B6FC4"/>
    <w:rsid w:val="006C1E16"/>
    <w:rsid w:val="006C243B"/>
    <w:rsid w:val="006C364B"/>
    <w:rsid w:val="006C59C2"/>
    <w:rsid w:val="006C65C4"/>
    <w:rsid w:val="006C6FEA"/>
    <w:rsid w:val="006C7F17"/>
    <w:rsid w:val="006D10A7"/>
    <w:rsid w:val="006D16C1"/>
    <w:rsid w:val="006D18B4"/>
    <w:rsid w:val="006D1FF0"/>
    <w:rsid w:val="006D3283"/>
    <w:rsid w:val="006D441A"/>
    <w:rsid w:val="006D6E57"/>
    <w:rsid w:val="006E037A"/>
    <w:rsid w:val="006E06D9"/>
    <w:rsid w:val="006E09F1"/>
    <w:rsid w:val="006E0FB0"/>
    <w:rsid w:val="006E23AE"/>
    <w:rsid w:val="006E279C"/>
    <w:rsid w:val="006E2ACC"/>
    <w:rsid w:val="006E4712"/>
    <w:rsid w:val="006E505A"/>
    <w:rsid w:val="006E54E8"/>
    <w:rsid w:val="006E7740"/>
    <w:rsid w:val="006E79ED"/>
    <w:rsid w:val="006F0A70"/>
    <w:rsid w:val="006F1DF1"/>
    <w:rsid w:val="006F3FD2"/>
    <w:rsid w:val="006F4B93"/>
    <w:rsid w:val="006F4D69"/>
    <w:rsid w:val="006F4EEE"/>
    <w:rsid w:val="006F5279"/>
    <w:rsid w:val="006F5881"/>
    <w:rsid w:val="006F588C"/>
    <w:rsid w:val="006F593B"/>
    <w:rsid w:val="006F5E05"/>
    <w:rsid w:val="006F7BD8"/>
    <w:rsid w:val="007001D4"/>
    <w:rsid w:val="007006C3"/>
    <w:rsid w:val="00700DAC"/>
    <w:rsid w:val="0070105B"/>
    <w:rsid w:val="00701136"/>
    <w:rsid w:val="007016F6"/>
    <w:rsid w:val="00701A5E"/>
    <w:rsid w:val="00704F0A"/>
    <w:rsid w:val="007065D3"/>
    <w:rsid w:val="00706DBB"/>
    <w:rsid w:val="00707144"/>
    <w:rsid w:val="00707AD8"/>
    <w:rsid w:val="007101D7"/>
    <w:rsid w:val="00710451"/>
    <w:rsid w:val="0071079B"/>
    <w:rsid w:val="00711D56"/>
    <w:rsid w:val="00712DB2"/>
    <w:rsid w:val="00713153"/>
    <w:rsid w:val="007148CF"/>
    <w:rsid w:val="00714DE0"/>
    <w:rsid w:val="007156DB"/>
    <w:rsid w:val="00716673"/>
    <w:rsid w:val="007167C1"/>
    <w:rsid w:val="00720672"/>
    <w:rsid w:val="00720CD4"/>
    <w:rsid w:val="00721892"/>
    <w:rsid w:val="007222D2"/>
    <w:rsid w:val="00722B27"/>
    <w:rsid w:val="00723218"/>
    <w:rsid w:val="007237DC"/>
    <w:rsid w:val="00724AB7"/>
    <w:rsid w:val="00726F2D"/>
    <w:rsid w:val="007274ED"/>
    <w:rsid w:val="0073001A"/>
    <w:rsid w:val="007308B2"/>
    <w:rsid w:val="007316F7"/>
    <w:rsid w:val="007317D1"/>
    <w:rsid w:val="007336CE"/>
    <w:rsid w:val="00733CEE"/>
    <w:rsid w:val="00735D59"/>
    <w:rsid w:val="00737118"/>
    <w:rsid w:val="00737817"/>
    <w:rsid w:val="0074065D"/>
    <w:rsid w:val="00740847"/>
    <w:rsid w:val="00741AB1"/>
    <w:rsid w:val="00743E63"/>
    <w:rsid w:val="007445AB"/>
    <w:rsid w:val="0074550B"/>
    <w:rsid w:val="007464FB"/>
    <w:rsid w:val="00746F6F"/>
    <w:rsid w:val="00747127"/>
    <w:rsid w:val="00747DE0"/>
    <w:rsid w:val="00747F54"/>
    <w:rsid w:val="00750DB2"/>
    <w:rsid w:val="00753052"/>
    <w:rsid w:val="00753220"/>
    <w:rsid w:val="00753B5C"/>
    <w:rsid w:val="00753CA6"/>
    <w:rsid w:val="0075556C"/>
    <w:rsid w:val="00756A85"/>
    <w:rsid w:val="0075733C"/>
    <w:rsid w:val="00757FFD"/>
    <w:rsid w:val="0076100F"/>
    <w:rsid w:val="00761427"/>
    <w:rsid w:val="007614EC"/>
    <w:rsid w:val="007623AF"/>
    <w:rsid w:val="00763E33"/>
    <w:rsid w:val="00763E79"/>
    <w:rsid w:val="00764C34"/>
    <w:rsid w:val="00764D43"/>
    <w:rsid w:val="00767AC2"/>
    <w:rsid w:val="00767DFB"/>
    <w:rsid w:val="00770005"/>
    <w:rsid w:val="00770294"/>
    <w:rsid w:val="00770BE5"/>
    <w:rsid w:val="00770F5D"/>
    <w:rsid w:val="00773227"/>
    <w:rsid w:val="0077338F"/>
    <w:rsid w:val="00773D05"/>
    <w:rsid w:val="00774338"/>
    <w:rsid w:val="007748FF"/>
    <w:rsid w:val="00774960"/>
    <w:rsid w:val="00775A7C"/>
    <w:rsid w:val="00775E7E"/>
    <w:rsid w:val="007767D6"/>
    <w:rsid w:val="00777B52"/>
    <w:rsid w:val="00777D88"/>
    <w:rsid w:val="007806C3"/>
    <w:rsid w:val="007816E7"/>
    <w:rsid w:val="00784AB4"/>
    <w:rsid w:val="007850A3"/>
    <w:rsid w:val="007860C7"/>
    <w:rsid w:val="00786547"/>
    <w:rsid w:val="007865EB"/>
    <w:rsid w:val="00786D72"/>
    <w:rsid w:val="00786F8F"/>
    <w:rsid w:val="00787495"/>
    <w:rsid w:val="00791329"/>
    <w:rsid w:val="007917E5"/>
    <w:rsid w:val="00791B63"/>
    <w:rsid w:val="007926D9"/>
    <w:rsid w:val="007932DC"/>
    <w:rsid w:val="00796126"/>
    <w:rsid w:val="007978F0"/>
    <w:rsid w:val="007A0261"/>
    <w:rsid w:val="007A257B"/>
    <w:rsid w:val="007A39D7"/>
    <w:rsid w:val="007A7B62"/>
    <w:rsid w:val="007B0BC5"/>
    <w:rsid w:val="007B2318"/>
    <w:rsid w:val="007B325F"/>
    <w:rsid w:val="007B3948"/>
    <w:rsid w:val="007B3DBD"/>
    <w:rsid w:val="007B452C"/>
    <w:rsid w:val="007B4EF9"/>
    <w:rsid w:val="007C16A2"/>
    <w:rsid w:val="007C19D5"/>
    <w:rsid w:val="007C1D18"/>
    <w:rsid w:val="007C2554"/>
    <w:rsid w:val="007C273F"/>
    <w:rsid w:val="007C2D95"/>
    <w:rsid w:val="007C34BE"/>
    <w:rsid w:val="007C3663"/>
    <w:rsid w:val="007C4AEB"/>
    <w:rsid w:val="007C5C5B"/>
    <w:rsid w:val="007C6901"/>
    <w:rsid w:val="007C6A0B"/>
    <w:rsid w:val="007C6C20"/>
    <w:rsid w:val="007D0325"/>
    <w:rsid w:val="007D167D"/>
    <w:rsid w:val="007D2C24"/>
    <w:rsid w:val="007D468B"/>
    <w:rsid w:val="007D48E9"/>
    <w:rsid w:val="007D71EF"/>
    <w:rsid w:val="007D7223"/>
    <w:rsid w:val="007D788A"/>
    <w:rsid w:val="007D7939"/>
    <w:rsid w:val="007E0EAB"/>
    <w:rsid w:val="007E0EE8"/>
    <w:rsid w:val="007E206E"/>
    <w:rsid w:val="007E2C5B"/>
    <w:rsid w:val="007E5EBF"/>
    <w:rsid w:val="007F0FEB"/>
    <w:rsid w:val="007F19D7"/>
    <w:rsid w:val="007F1A01"/>
    <w:rsid w:val="007F4125"/>
    <w:rsid w:val="007F5621"/>
    <w:rsid w:val="0080047F"/>
    <w:rsid w:val="00801DA4"/>
    <w:rsid w:val="00801F21"/>
    <w:rsid w:val="00802BB0"/>
    <w:rsid w:val="00802E9C"/>
    <w:rsid w:val="00802F17"/>
    <w:rsid w:val="00804132"/>
    <w:rsid w:val="00805BF6"/>
    <w:rsid w:val="00805E0F"/>
    <w:rsid w:val="00805E14"/>
    <w:rsid w:val="0080619E"/>
    <w:rsid w:val="00806768"/>
    <w:rsid w:val="00807504"/>
    <w:rsid w:val="00811B1A"/>
    <w:rsid w:val="00812374"/>
    <w:rsid w:val="00812B9E"/>
    <w:rsid w:val="008144EE"/>
    <w:rsid w:val="00815874"/>
    <w:rsid w:val="00815C95"/>
    <w:rsid w:val="00820644"/>
    <w:rsid w:val="008208EC"/>
    <w:rsid w:val="008213B2"/>
    <w:rsid w:val="00821A15"/>
    <w:rsid w:val="00821AF0"/>
    <w:rsid w:val="00821B72"/>
    <w:rsid w:val="00822B10"/>
    <w:rsid w:val="00826915"/>
    <w:rsid w:val="00826974"/>
    <w:rsid w:val="0083084D"/>
    <w:rsid w:val="00831A60"/>
    <w:rsid w:val="00831CA7"/>
    <w:rsid w:val="00831DA5"/>
    <w:rsid w:val="00832075"/>
    <w:rsid w:val="008325AA"/>
    <w:rsid w:val="00834186"/>
    <w:rsid w:val="00834264"/>
    <w:rsid w:val="008345FE"/>
    <w:rsid w:val="00834850"/>
    <w:rsid w:val="00840CEA"/>
    <w:rsid w:val="00841736"/>
    <w:rsid w:val="00841B7C"/>
    <w:rsid w:val="00841CD9"/>
    <w:rsid w:val="00842150"/>
    <w:rsid w:val="00844F8F"/>
    <w:rsid w:val="0084516A"/>
    <w:rsid w:val="00846B5D"/>
    <w:rsid w:val="00847B6E"/>
    <w:rsid w:val="008528E2"/>
    <w:rsid w:val="00852EB6"/>
    <w:rsid w:val="008536A6"/>
    <w:rsid w:val="00854288"/>
    <w:rsid w:val="008553FD"/>
    <w:rsid w:val="0085571F"/>
    <w:rsid w:val="008610DF"/>
    <w:rsid w:val="00861C2E"/>
    <w:rsid w:val="008623D1"/>
    <w:rsid w:val="0086289D"/>
    <w:rsid w:val="0086352E"/>
    <w:rsid w:val="008638E0"/>
    <w:rsid w:val="0086552D"/>
    <w:rsid w:val="008664C6"/>
    <w:rsid w:val="008673D5"/>
    <w:rsid w:val="00871011"/>
    <w:rsid w:val="008723BE"/>
    <w:rsid w:val="008729DD"/>
    <w:rsid w:val="00873835"/>
    <w:rsid w:val="00875084"/>
    <w:rsid w:val="008751C9"/>
    <w:rsid w:val="00875DF7"/>
    <w:rsid w:val="008775B2"/>
    <w:rsid w:val="008776D1"/>
    <w:rsid w:val="0088019B"/>
    <w:rsid w:val="00881AC0"/>
    <w:rsid w:val="0088302E"/>
    <w:rsid w:val="00884262"/>
    <w:rsid w:val="008847C8"/>
    <w:rsid w:val="00884A8C"/>
    <w:rsid w:val="008867FC"/>
    <w:rsid w:val="00886ACB"/>
    <w:rsid w:val="008875D4"/>
    <w:rsid w:val="0089222E"/>
    <w:rsid w:val="00892782"/>
    <w:rsid w:val="00894DC5"/>
    <w:rsid w:val="00894FA0"/>
    <w:rsid w:val="008951BC"/>
    <w:rsid w:val="008970B4"/>
    <w:rsid w:val="0089718E"/>
    <w:rsid w:val="008A0AFB"/>
    <w:rsid w:val="008A0EFB"/>
    <w:rsid w:val="008A2163"/>
    <w:rsid w:val="008A2B85"/>
    <w:rsid w:val="008A30F5"/>
    <w:rsid w:val="008A33DD"/>
    <w:rsid w:val="008A3597"/>
    <w:rsid w:val="008A3985"/>
    <w:rsid w:val="008A3CFB"/>
    <w:rsid w:val="008A4D32"/>
    <w:rsid w:val="008A630E"/>
    <w:rsid w:val="008A6524"/>
    <w:rsid w:val="008A6BC4"/>
    <w:rsid w:val="008A724F"/>
    <w:rsid w:val="008A72B9"/>
    <w:rsid w:val="008B24C9"/>
    <w:rsid w:val="008B286F"/>
    <w:rsid w:val="008B2C6E"/>
    <w:rsid w:val="008B54CF"/>
    <w:rsid w:val="008B558B"/>
    <w:rsid w:val="008B58ED"/>
    <w:rsid w:val="008B7C2F"/>
    <w:rsid w:val="008C0EF2"/>
    <w:rsid w:val="008C126B"/>
    <w:rsid w:val="008C2272"/>
    <w:rsid w:val="008C2EE4"/>
    <w:rsid w:val="008C6AAB"/>
    <w:rsid w:val="008C707C"/>
    <w:rsid w:val="008D11A7"/>
    <w:rsid w:val="008D1C6B"/>
    <w:rsid w:val="008D1CCF"/>
    <w:rsid w:val="008D29E9"/>
    <w:rsid w:val="008D418A"/>
    <w:rsid w:val="008D46AD"/>
    <w:rsid w:val="008D6EBA"/>
    <w:rsid w:val="008E157C"/>
    <w:rsid w:val="008E1A96"/>
    <w:rsid w:val="008E3294"/>
    <w:rsid w:val="008E3BAE"/>
    <w:rsid w:val="008E4737"/>
    <w:rsid w:val="008E60C3"/>
    <w:rsid w:val="008F29AB"/>
    <w:rsid w:val="008F33F5"/>
    <w:rsid w:val="008F3CAB"/>
    <w:rsid w:val="008F45C7"/>
    <w:rsid w:val="009040CF"/>
    <w:rsid w:val="0090412C"/>
    <w:rsid w:val="00906F11"/>
    <w:rsid w:val="009075EA"/>
    <w:rsid w:val="00907A1F"/>
    <w:rsid w:val="009109FE"/>
    <w:rsid w:val="00910CEF"/>
    <w:rsid w:val="00911D84"/>
    <w:rsid w:val="009129C6"/>
    <w:rsid w:val="009129EB"/>
    <w:rsid w:val="00912EF3"/>
    <w:rsid w:val="009130BA"/>
    <w:rsid w:val="009132F5"/>
    <w:rsid w:val="00914978"/>
    <w:rsid w:val="00914CF4"/>
    <w:rsid w:val="00915D67"/>
    <w:rsid w:val="009173E6"/>
    <w:rsid w:val="009203F3"/>
    <w:rsid w:val="00920F61"/>
    <w:rsid w:val="00921486"/>
    <w:rsid w:val="00922E9E"/>
    <w:rsid w:val="00925B37"/>
    <w:rsid w:val="00927387"/>
    <w:rsid w:val="0093006F"/>
    <w:rsid w:val="00930242"/>
    <w:rsid w:val="009309B8"/>
    <w:rsid w:val="00931375"/>
    <w:rsid w:val="0093139B"/>
    <w:rsid w:val="00931400"/>
    <w:rsid w:val="0093161D"/>
    <w:rsid w:val="009321AE"/>
    <w:rsid w:val="009328D3"/>
    <w:rsid w:val="00932953"/>
    <w:rsid w:val="009338EF"/>
    <w:rsid w:val="00934731"/>
    <w:rsid w:val="00935F38"/>
    <w:rsid w:val="0093736C"/>
    <w:rsid w:val="0094300C"/>
    <w:rsid w:val="00943369"/>
    <w:rsid w:val="00945A10"/>
    <w:rsid w:val="009466B8"/>
    <w:rsid w:val="009472DF"/>
    <w:rsid w:val="00950900"/>
    <w:rsid w:val="00950B60"/>
    <w:rsid w:val="009517F8"/>
    <w:rsid w:val="009520C1"/>
    <w:rsid w:val="00953232"/>
    <w:rsid w:val="009539EE"/>
    <w:rsid w:val="00953B1A"/>
    <w:rsid w:val="00953D8B"/>
    <w:rsid w:val="00954121"/>
    <w:rsid w:val="00954C3C"/>
    <w:rsid w:val="00956661"/>
    <w:rsid w:val="009568ED"/>
    <w:rsid w:val="00957185"/>
    <w:rsid w:val="009601C0"/>
    <w:rsid w:val="00960673"/>
    <w:rsid w:val="009609DA"/>
    <w:rsid w:val="009609ED"/>
    <w:rsid w:val="00962A48"/>
    <w:rsid w:val="009639AA"/>
    <w:rsid w:val="00963DF8"/>
    <w:rsid w:val="00964E6C"/>
    <w:rsid w:val="00966103"/>
    <w:rsid w:val="009668F4"/>
    <w:rsid w:val="009672C8"/>
    <w:rsid w:val="0097016C"/>
    <w:rsid w:val="0097384E"/>
    <w:rsid w:val="00974177"/>
    <w:rsid w:val="009749F9"/>
    <w:rsid w:val="00975220"/>
    <w:rsid w:val="00975CBA"/>
    <w:rsid w:val="00975FE6"/>
    <w:rsid w:val="009760EA"/>
    <w:rsid w:val="00976466"/>
    <w:rsid w:val="00977453"/>
    <w:rsid w:val="00977D5D"/>
    <w:rsid w:val="009805B0"/>
    <w:rsid w:val="00982534"/>
    <w:rsid w:val="00983B52"/>
    <w:rsid w:val="009841EB"/>
    <w:rsid w:val="00984364"/>
    <w:rsid w:val="00985128"/>
    <w:rsid w:val="0098589D"/>
    <w:rsid w:val="00987A7C"/>
    <w:rsid w:val="00987CDD"/>
    <w:rsid w:val="00987EBF"/>
    <w:rsid w:val="0099073C"/>
    <w:rsid w:val="0099117D"/>
    <w:rsid w:val="00991352"/>
    <w:rsid w:val="00991C9D"/>
    <w:rsid w:val="00992219"/>
    <w:rsid w:val="009924DF"/>
    <w:rsid w:val="009924F9"/>
    <w:rsid w:val="00992774"/>
    <w:rsid w:val="009938D0"/>
    <w:rsid w:val="00995399"/>
    <w:rsid w:val="009972AF"/>
    <w:rsid w:val="009973C8"/>
    <w:rsid w:val="0099743A"/>
    <w:rsid w:val="00997959"/>
    <w:rsid w:val="009A032A"/>
    <w:rsid w:val="009A0595"/>
    <w:rsid w:val="009A0BF2"/>
    <w:rsid w:val="009A1917"/>
    <w:rsid w:val="009A2395"/>
    <w:rsid w:val="009A25BE"/>
    <w:rsid w:val="009A2CAE"/>
    <w:rsid w:val="009A2E43"/>
    <w:rsid w:val="009A35FA"/>
    <w:rsid w:val="009A3F62"/>
    <w:rsid w:val="009A4A8A"/>
    <w:rsid w:val="009A56C6"/>
    <w:rsid w:val="009A63DC"/>
    <w:rsid w:val="009A6626"/>
    <w:rsid w:val="009A734E"/>
    <w:rsid w:val="009B002B"/>
    <w:rsid w:val="009B1216"/>
    <w:rsid w:val="009B1908"/>
    <w:rsid w:val="009B4019"/>
    <w:rsid w:val="009B4042"/>
    <w:rsid w:val="009B4FCD"/>
    <w:rsid w:val="009B604F"/>
    <w:rsid w:val="009B61C9"/>
    <w:rsid w:val="009B622C"/>
    <w:rsid w:val="009B7243"/>
    <w:rsid w:val="009C09CA"/>
    <w:rsid w:val="009C19E8"/>
    <w:rsid w:val="009C1F47"/>
    <w:rsid w:val="009C2BE8"/>
    <w:rsid w:val="009C3215"/>
    <w:rsid w:val="009C3942"/>
    <w:rsid w:val="009C53F5"/>
    <w:rsid w:val="009C7741"/>
    <w:rsid w:val="009D1896"/>
    <w:rsid w:val="009D1FB2"/>
    <w:rsid w:val="009D2FDC"/>
    <w:rsid w:val="009D4392"/>
    <w:rsid w:val="009D456F"/>
    <w:rsid w:val="009D50F4"/>
    <w:rsid w:val="009D5108"/>
    <w:rsid w:val="009D5311"/>
    <w:rsid w:val="009D6418"/>
    <w:rsid w:val="009D657E"/>
    <w:rsid w:val="009D7589"/>
    <w:rsid w:val="009E0004"/>
    <w:rsid w:val="009E03C0"/>
    <w:rsid w:val="009E158B"/>
    <w:rsid w:val="009E19E5"/>
    <w:rsid w:val="009E1E37"/>
    <w:rsid w:val="009E215A"/>
    <w:rsid w:val="009E296D"/>
    <w:rsid w:val="009E44FE"/>
    <w:rsid w:val="009E49C0"/>
    <w:rsid w:val="009E4EB8"/>
    <w:rsid w:val="009E546B"/>
    <w:rsid w:val="009E6CA8"/>
    <w:rsid w:val="009F1051"/>
    <w:rsid w:val="009F23F6"/>
    <w:rsid w:val="009F3E26"/>
    <w:rsid w:val="009F41EA"/>
    <w:rsid w:val="009F4915"/>
    <w:rsid w:val="009F4DA2"/>
    <w:rsid w:val="009F546C"/>
    <w:rsid w:val="009F5BC3"/>
    <w:rsid w:val="009F6475"/>
    <w:rsid w:val="009F7750"/>
    <w:rsid w:val="00A01C22"/>
    <w:rsid w:val="00A03E4D"/>
    <w:rsid w:val="00A04DE7"/>
    <w:rsid w:val="00A05B70"/>
    <w:rsid w:val="00A05CD9"/>
    <w:rsid w:val="00A10D8A"/>
    <w:rsid w:val="00A11F67"/>
    <w:rsid w:val="00A151C7"/>
    <w:rsid w:val="00A1563C"/>
    <w:rsid w:val="00A2083C"/>
    <w:rsid w:val="00A212EC"/>
    <w:rsid w:val="00A21675"/>
    <w:rsid w:val="00A219C4"/>
    <w:rsid w:val="00A21FAE"/>
    <w:rsid w:val="00A22A61"/>
    <w:rsid w:val="00A22D83"/>
    <w:rsid w:val="00A23771"/>
    <w:rsid w:val="00A243B3"/>
    <w:rsid w:val="00A25E1B"/>
    <w:rsid w:val="00A26228"/>
    <w:rsid w:val="00A26DAC"/>
    <w:rsid w:val="00A300DE"/>
    <w:rsid w:val="00A30A6B"/>
    <w:rsid w:val="00A311C9"/>
    <w:rsid w:val="00A3252D"/>
    <w:rsid w:val="00A334F5"/>
    <w:rsid w:val="00A3384C"/>
    <w:rsid w:val="00A34535"/>
    <w:rsid w:val="00A34591"/>
    <w:rsid w:val="00A34FEA"/>
    <w:rsid w:val="00A35CF3"/>
    <w:rsid w:val="00A36066"/>
    <w:rsid w:val="00A36ED3"/>
    <w:rsid w:val="00A3799E"/>
    <w:rsid w:val="00A37D80"/>
    <w:rsid w:val="00A4111B"/>
    <w:rsid w:val="00A41283"/>
    <w:rsid w:val="00A41328"/>
    <w:rsid w:val="00A41B6D"/>
    <w:rsid w:val="00A42275"/>
    <w:rsid w:val="00A4239B"/>
    <w:rsid w:val="00A430D4"/>
    <w:rsid w:val="00A43610"/>
    <w:rsid w:val="00A43B91"/>
    <w:rsid w:val="00A449E2"/>
    <w:rsid w:val="00A47E6A"/>
    <w:rsid w:val="00A502A1"/>
    <w:rsid w:val="00A51317"/>
    <w:rsid w:val="00A516E6"/>
    <w:rsid w:val="00A51762"/>
    <w:rsid w:val="00A51783"/>
    <w:rsid w:val="00A522BA"/>
    <w:rsid w:val="00A53115"/>
    <w:rsid w:val="00A54107"/>
    <w:rsid w:val="00A54F4A"/>
    <w:rsid w:val="00A55556"/>
    <w:rsid w:val="00A56CB6"/>
    <w:rsid w:val="00A57922"/>
    <w:rsid w:val="00A60438"/>
    <w:rsid w:val="00A60585"/>
    <w:rsid w:val="00A615B1"/>
    <w:rsid w:val="00A64818"/>
    <w:rsid w:val="00A648DC"/>
    <w:rsid w:val="00A64AB7"/>
    <w:rsid w:val="00A6521C"/>
    <w:rsid w:val="00A656EE"/>
    <w:rsid w:val="00A6618D"/>
    <w:rsid w:val="00A66DBB"/>
    <w:rsid w:val="00A67359"/>
    <w:rsid w:val="00A676AB"/>
    <w:rsid w:val="00A67A64"/>
    <w:rsid w:val="00A70225"/>
    <w:rsid w:val="00A708D6"/>
    <w:rsid w:val="00A717B3"/>
    <w:rsid w:val="00A71D5C"/>
    <w:rsid w:val="00A72A60"/>
    <w:rsid w:val="00A73CD6"/>
    <w:rsid w:val="00A74F00"/>
    <w:rsid w:val="00A7650E"/>
    <w:rsid w:val="00A7786D"/>
    <w:rsid w:val="00A8051C"/>
    <w:rsid w:val="00A80773"/>
    <w:rsid w:val="00A82522"/>
    <w:rsid w:val="00A838A6"/>
    <w:rsid w:val="00A83A60"/>
    <w:rsid w:val="00A83C5B"/>
    <w:rsid w:val="00A84E2D"/>
    <w:rsid w:val="00A85ACF"/>
    <w:rsid w:val="00A85FAD"/>
    <w:rsid w:val="00A87967"/>
    <w:rsid w:val="00A91740"/>
    <w:rsid w:val="00A97C55"/>
    <w:rsid w:val="00A97E61"/>
    <w:rsid w:val="00AA09BD"/>
    <w:rsid w:val="00AA13D4"/>
    <w:rsid w:val="00AA20F3"/>
    <w:rsid w:val="00AA25FF"/>
    <w:rsid w:val="00AA27D1"/>
    <w:rsid w:val="00AA3BA9"/>
    <w:rsid w:val="00AA3D6B"/>
    <w:rsid w:val="00AA4329"/>
    <w:rsid w:val="00AA4D9E"/>
    <w:rsid w:val="00AA4EA3"/>
    <w:rsid w:val="00AA7B27"/>
    <w:rsid w:val="00AA7CB9"/>
    <w:rsid w:val="00AB0305"/>
    <w:rsid w:val="00AB0ADC"/>
    <w:rsid w:val="00AB180A"/>
    <w:rsid w:val="00AB1EA1"/>
    <w:rsid w:val="00AB38FA"/>
    <w:rsid w:val="00AB52E9"/>
    <w:rsid w:val="00AB59A9"/>
    <w:rsid w:val="00AB673C"/>
    <w:rsid w:val="00AB6D72"/>
    <w:rsid w:val="00AB705D"/>
    <w:rsid w:val="00AB7399"/>
    <w:rsid w:val="00AC04AD"/>
    <w:rsid w:val="00AC10B1"/>
    <w:rsid w:val="00AC15EA"/>
    <w:rsid w:val="00AC181D"/>
    <w:rsid w:val="00AC1EF3"/>
    <w:rsid w:val="00AC34BC"/>
    <w:rsid w:val="00AC3FC0"/>
    <w:rsid w:val="00AC4E94"/>
    <w:rsid w:val="00AC67C9"/>
    <w:rsid w:val="00AD0388"/>
    <w:rsid w:val="00AD1884"/>
    <w:rsid w:val="00AD22A2"/>
    <w:rsid w:val="00AD2798"/>
    <w:rsid w:val="00AD3E3C"/>
    <w:rsid w:val="00AD43C1"/>
    <w:rsid w:val="00AD44F6"/>
    <w:rsid w:val="00AD489E"/>
    <w:rsid w:val="00AD7463"/>
    <w:rsid w:val="00AE17DE"/>
    <w:rsid w:val="00AE1BD5"/>
    <w:rsid w:val="00AE53B6"/>
    <w:rsid w:val="00AE6437"/>
    <w:rsid w:val="00AE716E"/>
    <w:rsid w:val="00AE7264"/>
    <w:rsid w:val="00AF119A"/>
    <w:rsid w:val="00AF2097"/>
    <w:rsid w:val="00AF2B9D"/>
    <w:rsid w:val="00AF3711"/>
    <w:rsid w:val="00AF3B12"/>
    <w:rsid w:val="00AF3B28"/>
    <w:rsid w:val="00AF4040"/>
    <w:rsid w:val="00AF460F"/>
    <w:rsid w:val="00AF6245"/>
    <w:rsid w:val="00AF64C8"/>
    <w:rsid w:val="00AF6A30"/>
    <w:rsid w:val="00AF7F48"/>
    <w:rsid w:val="00B00056"/>
    <w:rsid w:val="00B0063E"/>
    <w:rsid w:val="00B01721"/>
    <w:rsid w:val="00B02B1A"/>
    <w:rsid w:val="00B04743"/>
    <w:rsid w:val="00B060CB"/>
    <w:rsid w:val="00B066FE"/>
    <w:rsid w:val="00B07317"/>
    <w:rsid w:val="00B1109F"/>
    <w:rsid w:val="00B11530"/>
    <w:rsid w:val="00B1261F"/>
    <w:rsid w:val="00B13E33"/>
    <w:rsid w:val="00B1484D"/>
    <w:rsid w:val="00B14C99"/>
    <w:rsid w:val="00B173AF"/>
    <w:rsid w:val="00B177C6"/>
    <w:rsid w:val="00B17EFA"/>
    <w:rsid w:val="00B202B1"/>
    <w:rsid w:val="00B2083E"/>
    <w:rsid w:val="00B21F23"/>
    <w:rsid w:val="00B23340"/>
    <w:rsid w:val="00B2484F"/>
    <w:rsid w:val="00B24964"/>
    <w:rsid w:val="00B25F24"/>
    <w:rsid w:val="00B27847"/>
    <w:rsid w:val="00B30D25"/>
    <w:rsid w:val="00B3112E"/>
    <w:rsid w:val="00B312C1"/>
    <w:rsid w:val="00B31DFE"/>
    <w:rsid w:val="00B3297E"/>
    <w:rsid w:val="00B33076"/>
    <w:rsid w:val="00B33385"/>
    <w:rsid w:val="00B33A6E"/>
    <w:rsid w:val="00B351FF"/>
    <w:rsid w:val="00B358B4"/>
    <w:rsid w:val="00B36029"/>
    <w:rsid w:val="00B36E6E"/>
    <w:rsid w:val="00B4090E"/>
    <w:rsid w:val="00B413E3"/>
    <w:rsid w:val="00B413F1"/>
    <w:rsid w:val="00B426DE"/>
    <w:rsid w:val="00B42D36"/>
    <w:rsid w:val="00B436B3"/>
    <w:rsid w:val="00B43E14"/>
    <w:rsid w:val="00B44063"/>
    <w:rsid w:val="00B4469A"/>
    <w:rsid w:val="00B447FE"/>
    <w:rsid w:val="00B44925"/>
    <w:rsid w:val="00B44FE2"/>
    <w:rsid w:val="00B458FD"/>
    <w:rsid w:val="00B45A48"/>
    <w:rsid w:val="00B45C39"/>
    <w:rsid w:val="00B465C3"/>
    <w:rsid w:val="00B51527"/>
    <w:rsid w:val="00B5259B"/>
    <w:rsid w:val="00B52B87"/>
    <w:rsid w:val="00B537F6"/>
    <w:rsid w:val="00B53990"/>
    <w:rsid w:val="00B53D60"/>
    <w:rsid w:val="00B53FF0"/>
    <w:rsid w:val="00B54DAC"/>
    <w:rsid w:val="00B57C92"/>
    <w:rsid w:val="00B608AA"/>
    <w:rsid w:val="00B61901"/>
    <w:rsid w:val="00B61DEB"/>
    <w:rsid w:val="00B62B51"/>
    <w:rsid w:val="00B62C23"/>
    <w:rsid w:val="00B64CCB"/>
    <w:rsid w:val="00B65D09"/>
    <w:rsid w:val="00B65ED9"/>
    <w:rsid w:val="00B66794"/>
    <w:rsid w:val="00B66CAB"/>
    <w:rsid w:val="00B67216"/>
    <w:rsid w:val="00B702C8"/>
    <w:rsid w:val="00B71879"/>
    <w:rsid w:val="00B71985"/>
    <w:rsid w:val="00B72CFC"/>
    <w:rsid w:val="00B73D3F"/>
    <w:rsid w:val="00B750E9"/>
    <w:rsid w:val="00B75772"/>
    <w:rsid w:val="00B75EEC"/>
    <w:rsid w:val="00B75F23"/>
    <w:rsid w:val="00B76C5F"/>
    <w:rsid w:val="00B778C2"/>
    <w:rsid w:val="00B8110E"/>
    <w:rsid w:val="00B81913"/>
    <w:rsid w:val="00B81D0E"/>
    <w:rsid w:val="00B8279D"/>
    <w:rsid w:val="00B832B6"/>
    <w:rsid w:val="00B83D48"/>
    <w:rsid w:val="00B84879"/>
    <w:rsid w:val="00B84D44"/>
    <w:rsid w:val="00B84DB0"/>
    <w:rsid w:val="00B8515A"/>
    <w:rsid w:val="00B85160"/>
    <w:rsid w:val="00B8522D"/>
    <w:rsid w:val="00B855AC"/>
    <w:rsid w:val="00B86236"/>
    <w:rsid w:val="00B900E4"/>
    <w:rsid w:val="00B9187E"/>
    <w:rsid w:val="00B9201F"/>
    <w:rsid w:val="00B92653"/>
    <w:rsid w:val="00B9304C"/>
    <w:rsid w:val="00B93441"/>
    <w:rsid w:val="00B93686"/>
    <w:rsid w:val="00B94B0B"/>
    <w:rsid w:val="00B94D6E"/>
    <w:rsid w:val="00B976D7"/>
    <w:rsid w:val="00BA0A14"/>
    <w:rsid w:val="00BA197A"/>
    <w:rsid w:val="00BA250E"/>
    <w:rsid w:val="00BA3652"/>
    <w:rsid w:val="00BA37FE"/>
    <w:rsid w:val="00BA3C51"/>
    <w:rsid w:val="00BA3FDB"/>
    <w:rsid w:val="00BA5A0B"/>
    <w:rsid w:val="00BA7F9B"/>
    <w:rsid w:val="00BB0A36"/>
    <w:rsid w:val="00BB0C6D"/>
    <w:rsid w:val="00BB2546"/>
    <w:rsid w:val="00BB28A8"/>
    <w:rsid w:val="00BB37F4"/>
    <w:rsid w:val="00BB42DF"/>
    <w:rsid w:val="00BB5D2E"/>
    <w:rsid w:val="00BB6DA0"/>
    <w:rsid w:val="00BB7AAC"/>
    <w:rsid w:val="00BC079A"/>
    <w:rsid w:val="00BC1BCA"/>
    <w:rsid w:val="00BC21E8"/>
    <w:rsid w:val="00BC25E6"/>
    <w:rsid w:val="00BC2D3F"/>
    <w:rsid w:val="00BC3187"/>
    <w:rsid w:val="00BC34E8"/>
    <w:rsid w:val="00BC3809"/>
    <w:rsid w:val="00BC3DC3"/>
    <w:rsid w:val="00BC4064"/>
    <w:rsid w:val="00BC5D7D"/>
    <w:rsid w:val="00BC6845"/>
    <w:rsid w:val="00BC6C9B"/>
    <w:rsid w:val="00BC7ACB"/>
    <w:rsid w:val="00BD1D73"/>
    <w:rsid w:val="00BD2D69"/>
    <w:rsid w:val="00BD5927"/>
    <w:rsid w:val="00BD5E69"/>
    <w:rsid w:val="00BD5F57"/>
    <w:rsid w:val="00BD64DF"/>
    <w:rsid w:val="00BD6AE8"/>
    <w:rsid w:val="00BD6F4B"/>
    <w:rsid w:val="00BD76B5"/>
    <w:rsid w:val="00BD78B0"/>
    <w:rsid w:val="00BD797D"/>
    <w:rsid w:val="00BE05AA"/>
    <w:rsid w:val="00BE0A9D"/>
    <w:rsid w:val="00BE388C"/>
    <w:rsid w:val="00BE4149"/>
    <w:rsid w:val="00BE4323"/>
    <w:rsid w:val="00BE680C"/>
    <w:rsid w:val="00BE75E8"/>
    <w:rsid w:val="00BF002A"/>
    <w:rsid w:val="00BF06E6"/>
    <w:rsid w:val="00BF0E1D"/>
    <w:rsid w:val="00BF1847"/>
    <w:rsid w:val="00BF1A0C"/>
    <w:rsid w:val="00BF1C20"/>
    <w:rsid w:val="00BF1FDC"/>
    <w:rsid w:val="00BF2DC1"/>
    <w:rsid w:val="00BF2F4C"/>
    <w:rsid w:val="00BF370A"/>
    <w:rsid w:val="00BF42BA"/>
    <w:rsid w:val="00BF5CE7"/>
    <w:rsid w:val="00BF6150"/>
    <w:rsid w:val="00C012C7"/>
    <w:rsid w:val="00C016B4"/>
    <w:rsid w:val="00C05479"/>
    <w:rsid w:val="00C061A4"/>
    <w:rsid w:val="00C06494"/>
    <w:rsid w:val="00C06D3D"/>
    <w:rsid w:val="00C07851"/>
    <w:rsid w:val="00C108F1"/>
    <w:rsid w:val="00C12171"/>
    <w:rsid w:val="00C1276F"/>
    <w:rsid w:val="00C148F3"/>
    <w:rsid w:val="00C14EB4"/>
    <w:rsid w:val="00C15F1B"/>
    <w:rsid w:val="00C21EB9"/>
    <w:rsid w:val="00C24B79"/>
    <w:rsid w:val="00C24C8A"/>
    <w:rsid w:val="00C25B2B"/>
    <w:rsid w:val="00C25B6E"/>
    <w:rsid w:val="00C306ED"/>
    <w:rsid w:val="00C30A2A"/>
    <w:rsid w:val="00C30D2D"/>
    <w:rsid w:val="00C31121"/>
    <w:rsid w:val="00C313DE"/>
    <w:rsid w:val="00C3212F"/>
    <w:rsid w:val="00C32138"/>
    <w:rsid w:val="00C32EA8"/>
    <w:rsid w:val="00C35A6A"/>
    <w:rsid w:val="00C35C57"/>
    <w:rsid w:val="00C4113F"/>
    <w:rsid w:val="00C43291"/>
    <w:rsid w:val="00C4337D"/>
    <w:rsid w:val="00C44528"/>
    <w:rsid w:val="00C456E3"/>
    <w:rsid w:val="00C459B4"/>
    <w:rsid w:val="00C47905"/>
    <w:rsid w:val="00C47EB9"/>
    <w:rsid w:val="00C50DD2"/>
    <w:rsid w:val="00C50EC1"/>
    <w:rsid w:val="00C518E1"/>
    <w:rsid w:val="00C5286D"/>
    <w:rsid w:val="00C52A81"/>
    <w:rsid w:val="00C53B0A"/>
    <w:rsid w:val="00C540FF"/>
    <w:rsid w:val="00C5494C"/>
    <w:rsid w:val="00C558C3"/>
    <w:rsid w:val="00C6095A"/>
    <w:rsid w:val="00C6095F"/>
    <w:rsid w:val="00C619BC"/>
    <w:rsid w:val="00C62A4F"/>
    <w:rsid w:val="00C62C9B"/>
    <w:rsid w:val="00C63CFA"/>
    <w:rsid w:val="00C676B4"/>
    <w:rsid w:val="00C67A61"/>
    <w:rsid w:val="00C7060B"/>
    <w:rsid w:val="00C71367"/>
    <w:rsid w:val="00C72405"/>
    <w:rsid w:val="00C73E9A"/>
    <w:rsid w:val="00C76D30"/>
    <w:rsid w:val="00C7765F"/>
    <w:rsid w:val="00C77DDC"/>
    <w:rsid w:val="00C77EC4"/>
    <w:rsid w:val="00C8087B"/>
    <w:rsid w:val="00C848A2"/>
    <w:rsid w:val="00C84BC0"/>
    <w:rsid w:val="00C85C35"/>
    <w:rsid w:val="00C86DF8"/>
    <w:rsid w:val="00C86EFC"/>
    <w:rsid w:val="00C901E4"/>
    <w:rsid w:val="00C92B0B"/>
    <w:rsid w:val="00C92C50"/>
    <w:rsid w:val="00C9380C"/>
    <w:rsid w:val="00C938B7"/>
    <w:rsid w:val="00C95B9E"/>
    <w:rsid w:val="00C97997"/>
    <w:rsid w:val="00CA1C8E"/>
    <w:rsid w:val="00CA23E2"/>
    <w:rsid w:val="00CA44D1"/>
    <w:rsid w:val="00CA44E7"/>
    <w:rsid w:val="00CA4BD6"/>
    <w:rsid w:val="00CA5482"/>
    <w:rsid w:val="00CA58EE"/>
    <w:rsid w:val="00CA5CE8"/>
    <w:rsid w:val="00CA6AF8"/>
    <w:rsid w:val="00CA7F50"/>
    <w:rsid w:val="00CB0E92"/>
    <w:rsid w:val="00CB2F99"/>
    <w:rsid w:val="00CB6560"/>
    <w:rsid w:val="00CB6568"/>
    <w:rsid w:val="00CB6ECD"/>
    <w:rsid w:val="00CB6F3C"/>
    <w:rsid w:val="00CB7D0C"/>
    <w:rsid w:val="00CC01E9"/>
    <w:rsid w:val="00CC079D"/>
    <w:rsid w:val="00CC1D52"/>
    <w:rsid w:val="00CC4BDF"/>
    <w:rsid w:val="00CC5CED"/>
    <w:rsid w:val="00CD0427"/>
    <w:rsid w:val="00CD09B3"/>
    <w:rsid w:val="00CD2D2A"/>
    <w:rsid w:val="00CD2D95"/>
    <w:rsid w:val="00CD3E9C"/>
    <w:rsid w:val="00CD4ACC"/>
    <w:rsid w:val="00CD542E"/>
    <w:rsid w:val="00CE19AE"/>
    <w:rsid w:val="00CE40E7"/>
    <w:rsid w:val="00CE4FD0"/>
    <w:rsid w:val="00CE5F03"/>
    <w:rsid w:val="00CE65F9"/>
    <w:rsid w:val="00CE77F0"/>
    <w:rsid w:val="00CF1014"/>
    <w:rsid w:val="00CF1ACA"/>
    <w:rsid w:val="00CF360E"/>
    <w:rsid w:val="00CF368F"/>
    <w:rsid w:val="00CF46C3"/>
    <w:rsid w:val="00CF4E4D"/>
    <w:rsid w:val="00CF72C4"/>
    <w:rsid w:val="00D01184"/>
    <w:rsid w:val="00D04871"/>
    <w:rsid w:val="00D04943"/>
    <w:rsid w:val="00D053F1"/>
    <w:rsid w:val="00D06747"/>
    <w:rsid w:val="00D07370"/>
    <w:rsid w:val="00D07F16"/>
    <w:rsid w:val="00D10DA5"/>
    <w:rsid w:val="00D11105"/>
    <w:rsid w:val="00D12A43"/>
    <w:rsid w:val="00D15678"/>
    <w:rsid w:val="00D15ADA"/>
    <w:rsid w:val="00D16B68"/>
    <w:rsid w:val="00D207D4"/>
    <w:rsid w:val="00D20C0B"/>
    <w:rsid w:val="00D2169C"/>
    <w:rsid w:val="00D21F1C"/>
    <w:rsid w:val="00D21FF1"/>
    <w:rsid w:val="00D23125"/>
    <w:rsid w:val="00D232FD"/>
    <w:rsid w:val="00D238B3"/>
    <w:rsid w:val="00D23A12"/>
    <w:rsid w:val="00D2431D"/>
    <w:rsid w:val="00D24607"/>
    <w:rsid w:val="00D2573E"/>
    <w:rsid w:val="00D2643B"/>
    <w:rsid w:val="00D2664C"/>
    <w:rsid w:val="00D27D49"/>
    <w:rsid w:val="00D33659"/>
    <w:rsid w:val="00D3455A"/>
    <w:rsid w:val="00D3486D"/>
    <w:rsid w:val="00D34976"/>
    <w:rsid w:val="00D3666F"/>
    <w:rsid w:val="00D36A41"/>
    <w:rsid w:val="00D3790C"/>
    <w:rsid w:val="00D37A39"/>
    <w:rsid w:val="00D4017F"/>
    <w:rsid w:val="00D40759"/>
    <w:rsid w:val="00D40C66"/>
    <w:rsid w:val="00D4114D"/>
    <w:rsid w:val="00D41420"/>
    <w:rsid w:val="00D427AA"/>
    <w:rsid w:val="00D42B3F"/>
    <w:rsid w:val="00D43244"/>
    <w:rsid w:val="00D4426A"/>
    <w:rsid w:val="00D442CE"/>
    <w:rsid w:val="00D47EC3"/>
    <w:rsid w:val="00D47FE3"/>
    <w:rsid w:val="00D519D8"/>
    <w:rsid w:val="00D54731"/>
    <w:rsid w:val="00D5511D"/>
    <w:rsid w:val="00D5561B"/>
    <w:rsid w:val="00D55F5E"/>
    <w:rsid w:val="00D6058A"/>
    <w:rsid w:val="00D61883"/>
    <w:rsid w:val="00D622B3"/>
    <w:rsid w:val="00D6236A"/>
    <w:rsid w:val="00D6310A"/>
    <w:rsid w:val="00D632E1"/>
    <w:rsid w:val="00D637E2"/>
    <w:rsid w:val="00D64CE0"/>
    <w:rsid w:val="00D650C5"/>
    <w:rsid w:val="00D65C56"/>
    <w:rsid w:val="00D666F9"/>
    <w:rsid w:val="00D672AB"/>
    <w:rsid w:val="00D70FCF"/>
    <w:rsid w:val="00D71770"/>
    <w:rsid w:val="00D72F1E"/>
    <w:rsid w:val="00D73E34"/>
    <w:rsid w:val="00D74B5B"/>
    <w:rsid w:val="00D75537"/>
    <w:rsid w:val="00D75982"/>
    <w:rsid w:val="00D75CC9"/>
    <w:rsid w:val="00D75D6A"/>
    <w:rsid w:val="00D76DA3"/>
    <w:rsid w:val="00D7729A"/>
    <w:rsid w:val="00D777C0"/>
    <w:rsid w:val="00D802F0"/>
    <w:rsid w:val="00D805D9"/>
    <w:rsid w:val="00D808AD"/>
    <w:rsid w:val="00D80C92"/>
    <w:rsid w:val="00D80CEC"/>
    <w:rsid w:val="00D80EC9"/>
    <w:rsid w:val="00D8311E"/>
    <w:rsid w:val="00D84293"/>
    <w:rsid w:val="00D85B5B"/>
    <w:rsid w:val="00D8689B"/>
    <w:rsid w:val="00D87086"/>
    <w:rsid w:val="00D8734F"/>
    <w:rsid w:val="00D87364"/>
    <w:rsid w:val="00D87DCF"/>
    <w:rsid w:val="00D90113"/>
    <w:rsid w:val="00D9257F"/>
    <w:rsid w:val="00D94ED4"/>
    <w:rsid w:val="00D95B6A"/>
    <w:rsid w:val="00D95DBD"/>
    <w:rsid w:val="00D972BD"/>
    <w:rsid w:val="00D97DF1"/>
    <w:rsid w:val="00DA0C2F"/>
    <w:rsid w:val="00DA14E5"/>
    <w:rsid w:val="00DA2D41"/>
    <w:rsid w:val="00DA40F7"/>
    <w:rsid w:val="00DA43EC"/>
    <w:rsid w:val="00DA50B5"/>
    <w:rsid w:val="00DA53AF"/>
    <w:rsid w:val="00DA69BF"/>
    <w:rsid w:val="00DA6AE8"/>
    <w:rsid w:val="00DA7024"/>
    <w:rsid w:val="00DA7FBB"/>
    <w:rsid w:val="00DB07A9"/>
    <w:rsid w:val="00DB07BC"/>
    <w:rsid w:val="00DB0B35"/>
    <w:rsid w:val="00DB1514"/>
    <w:rsid w:val="00DB3BB7"/>
    <w:rsid w:val="00DB3ECC"/>
    <w:rsid w:val="00DB436A"/>
    <w:rsid w:val="00DB45A2"/>
    <w:rsid w:val="00DB5587"/>
    <w:rsid w:val="00DB631F"/>
    <w:rsid w:val="00DB65FA"/>
    <w:rsid w:val="00DB78BC"/>
    <w:rsid w:val="00DC0C50"/>
    <w:rsid w:val="00DC1BF1"/>
    <w:rsid w:val="00DC24AB"/>
    <w:rsid w:val="00DC3156"/>
    <w:rsid w:val="00DC38EB"/>
    <w:rsid w:val="00DC47F1"/>
    <w:rsid w:val="00DC6556"/>
    <w:rsid w:val="00DC65C8"/>
    <w:rsid w:val="00DC6B22"/>
    <w:rsid w:val="00DC79A0"/>
    <w:rsid w:val="00DC7DBB"/>
    <w:rsid w:val="00DD0F77"/>
    <w:rsid w:val="00DD3D67"/>
    <w:rsid w:val="00DD4931"/>
    <w:rsid w:val="00DD4A3D"/>
    <w:rsid w:val="00DD4E11"/>
    <w:rsid w:val="00DD5AF5"/>
    <w:rsid w:val="00DD5C8F"/>
    <w:rsid w:val="00DD77BE"/>
    <w:rsid w:val="00DD7B97"/>
    <w:rsid w:val="00DE00C8"/>
    <w:rsid w:val="00DE0815"/>
    <w:rsid w:val="00DE144B"/>
    <w:rsid w:val="00DE1E5C"/>
    <w:rsid w:val="00DE224E"/>
    <w:rsid w:val="00DE2CEB"/>
    <w:rsid w:val="00DE305E"/>
    <w:rsid w:val="00DE3674"/>
    <w:rsid w:val="00DE403C"/>
    <w:rsid w:val="00DE42F3"/>
    <w:rsid w:val="00DE4EA3"/>
    <w:rsid w:val="00DE53C5"/>
    <w:rsid w:val="00DE540B"/>
    <w:rsid w:val="00DE648B"/>
    <w:rsid w:val="00DF00E9"/>
    <w:rsid w:val="00DF062F"/>
    <w:rsid w:val="00DF1D50"/>
    <w:rsid w:val="00DF1EB2"/>
    <w:rsid w:val="00DF5C12"/>
    <w:rsid w:val="00DF6846"/>
    <w:rsid w:val="00DF6A1D"/>
    <w:rsid w:val="00DF7495"/>
    <w:rsid w:val="00E022EF"/>
    <w:rsid w:val="00E02D15"/>
    <w:rsid w:val="00E040B5"/>
    <w:rsid w:val="00E05615"/>
    <w:rsid w:val="00E05D99"/>
    <w:rsid w:val="00E06347"/>
    <w:rsid w:val="00E06707"/>
    <w:rsid w:val="00E067E4"/>
    <w:rsid w:val="00E10B38"/>
    <w:rsid w:val="00E10CB9"/>
    <w:rsid w:val="00E1105E"/>
    <w:rsid w:val="00E11C7E"/>
    <w:rsid w:val="00E12722"/>
    <w:rsid w:val="00E134AC"/>
    <w:rsid w:val="00E16DAF"/>
    <w:rsid w:val="00E170F5"/>
    <w:rsid w:val="00E17B6E"/>
    <w:rsid w:val="00E17B9B"/>
    <w:rsid w:val="00E17F6C"/>
    <w:rsid w:val="00E20753"/>
    <w:rsid w:val="00E20A15"/>
    <w:rsid w:val="00E21CEC"/>
    <w:rsid w:val="00E22889"/>
    <w:rsid w:val="00E23FC3"/>
    <w:rsid w:val="00E24254"/>
    <w:rsid w:val="00E25520"/>
    <w:rsid w:val="00E259BA"/>
    <w:rsid w:val="00E26CE5"/>
    <w:rsid w:val="00E26FEA"/>
    <w:rsid w:val="00E27168"/>
    <w:rsid w:val="00E271F3"/>
    <w:rsid w:val="00E2753F"/>
    <w:rsid w:val="00E300A3"/>
    <w:rsid w:val="00E31CFD"/>
    <w:rsid w:val="00E321D3"/>
    <w:rsid w:val="00E322EF"/>
    <w:rsid w:val="00E32829"/>
    <w:rsid w:val="00E341F7"/>
    <w:rsid w:val="00E34818"/>
    <w:rsid w:val="00E35B70"/>
    <w:rsid w:val="00E36622"/>
    <w:rsid w:val="00E368D2"/>
    <w:rsid w:val="00E4147B"/>
    <w:rsid w:val="00E419ED"/>
    <w:rsid w:val="00E41D11"/>
    <w:rsid w:val="00E439C3"/>
    <w:rsid w:val="00E43C63"/>
    <w:rsid w:val="00E441B4"/>
    <w:rsid w:val="00E455C7"/>
    <w:rsid w:val="00E47C71"/>
    <w:rsid w:val="00E509D2"/>
    <w:rsid w:val="00E516DC"/>
    <w:rsid w:val="00E52199"/>
    <w:rsid w:val="00E52219"/>
    <w:rsid w:val="00E52376"/>
    <w:rsid w:val="00E528AD"/>
    <w:rsid w:val="00E52A79"/>
    <w:rsid w:val="00E53ABD"/>
    <w:rsid w:val="00E53EA0"/>
    <w:rsid w:val="00E54D64"/>
    <w:rsid w:val="00E551A1"/>
    <w:rsid w:val="00E61F84"/>
    <w:rsid w:val="00E6207D"/>
    <w:rsid w:val="00E63923"/>
    <w:rsid w:val="00E64C5C"/>
    <w:rsid w:val="00E66308"/>
    <w:rsid w:val="00E66B54"/>
    <w:rsid w:val="00E66B6A"/>
    <w:rsid w:val="00E66DD9"/>
    <w:rsid w:val="00E671DD"/>
    <w:rsid w:val="00E675FF"/>
    <w:rsid w:val="00E67E4F"/>
    <w:rsid w:val="00E71040"/>
    <w:rsid w:val="00E71393"/>
    <w:rsid w:val="00E7193A"/>
    <w:rsid w:val="00E7197B"/>
    <w:rsid w:val="00E71DE6"/>
    <w:rsid w:val="00E72A8B"/>
    <w:rsid w:val="00E730AA"/>
    <w:rsid w:val="00E734D7"/>
    <w:rsid w:val="00E74796"/>
    <w:rsid w:val="00E7530A"/>
    <w:rsid w:val="00E75570"/>
    <w:rsid w:val="00E75868"/>
    <w:rsid w:val="00E75B64"/>
    <w:rsid w:val="00E75FFD"/>
    <w:rsid w:val="00E76377"/>
    <w:rsid w:val="00E77A52"/>
    <w:rsid w:val="00E81977"/>
    <w:rsid w:val="00E81EE9"/>
    <w:rsid w:val="00E8212E"/>
    <w:rsid w:val="00E8272F"/>
    <w:rsid w:val="00E82C06"/>
    <w:rsid w:val="00E835C6"/>
    <w:rsid w:val="00E8598C"/>
    <w:rsid w:val="00E86D16"/>
    <w:rsid w:val="00E87698"/>
    <w:rsid w:val="00E878C3"/>
    <w:rsid w:val="00E9091D"/>
    <w:rsid w:val="00E91433"/>
    <w:rsid w:val="00E93050"/>
    <w:rsid w:val="00E95FC4"/>
    <w:rsid w:val="00E961AE"/>
    <w:rsid w:val="00E97DB7"/>
    <w:rsid w:val="00EA1367"/>
    <w:rsid w:val="00EA1769"/>
    <w:rsid w:val="00EA186A"/>
    <w:rsid w:val="00EA2B81"/>
    <w:rsid w:val="00EA362E"/>
    <w:rsid w:val="00EA431C"/>
    <w:rsid w:val="00EA45BA"/>
    <w:rsid w:val="00EA7245"/>
    <w:rsid w:val="00EB0722"/>
    <w:rsid w:val="00EB13A2"/>
    <w:rsid w:val="00EB13D5"/>
    <w:rsid w:val="00EB26B7"/>
    <w:rsid w:val="00EB2BF1"/>
    <w:rsid w:val="00EB3ECC"/>
    <w:rsid w:val="00EB4875"/>
    <w:rsid w:val="00EB56BB"/>
    <w:rsid w:val="00EB5A8E"/>
    <w:rsid w:val="00EB6009"/>
    <w:rsid w:val="00EB6BFC"/>
    <w:rsid w:val="00EB6F77"/>
    <w:rsid w:val="00EB7048"/>
    <w:rsid w:val="00EC02AB"/>
    <w:rsid w:val="00EC4FCA"/>
    <w:rsid w:val="00EC503D"/>
    <w:rsid w:val="00EC5D87"/>
    <w:rsid w:val="00EC6456"/>
    <w:rsid w:val="00ED0A96"/>
    <w:rsid w:val="00ED1DBF"/>
    <w:rsid w:val="00ED2358"/>
    <w:rsid w:val="00ED2B94"/>
    <w:rsid w:val="00ED2E3E"/>
    <w:rsid w:val="00ED2EDB"/>
    <w:rsid w:val="00ED3022"/>
    <w:rsid w:val="00ED3C06"/>
    <w:rsid w:val="00ED53FF"/>
    <w:rsid w:val="00ED7E1F"/>
    <w:rsid w:val="00EE00D6"/>
    <w:rsid w:val="00EE0A22"/>
    <w:rsid w:val="00EE1997"/>
    <w:rsid w:val="00EE1DDB"/>
    <w:rsid w:val="00EE1E9A"/>
    <w:rsid w:val="00EE2FBB"/>
    <w:rsid w:val="00EE3C75"/>
    <w:rsid w:val="00EE44F4"/>
    <w:rsid w:val="00EE58B3"/>
    <w:rsid w:val="00EE7C1E"/>
    <w:rsid w:val="00EF0298"/>
    <w:rsid w:val="00EF0E82"/>
    <w:rsid w:val="00EF139D"/>
    <w:rsid w:val="00EF388A"/>
    <w:rsid w:val="00EF4478"/>
    <w:rsid w:val="00EF55DC"/>
    <w:rsid w:val="00EF62E7"/>
    <w:rsid w:val="00EF6BA3"/>
    <w:rsid w:val="00EF720D"/>
    <w:rsid w:val="00EF7770"/>
    <w:rsid w:val="00EF7E4E"/>
    <w:rsid w:val="00F0003A"/>
    <w:rsid w:val="00F007EB"/>
    <w:rsid w:val="00F019DB"/>
    <w:rsid w:val="00F02680"/>
    <w:rsid w:val="00F039BD"/>
    <w:rsid w:val="00F03E72"/>
    <w:rsid w:val="00F06112"/>
    <w:rsid w:val="00F06E53"/>
    <w:rsid w:val="00F071B3"/>
    <w:rsid w:val="00F1029B"/>
    <w:rsid w:val="00F10AEF"/>
    <w:rsid w:val="00F11DC1"/>
    <w:rsid w:val="00F12691"/>
    <w:rsid w:val="00F127C9"/>
    <w:rsid w:val="00F13C95"/>
    <w:rsid w:val="00F16C50"/>
    <w:rsid w:val="00F1750F"/>
    <w:rsid w:val="00F2075A"/>
    <w:rsid w:val="00F20BEE"/>
    <w:rsid w:val="00F21664"/>
    <w:rsid w:val="00F23071"/>
    <w:rsid w:val="00F2334E"/>
    <w:rsid w:val="00F23619"/>
    <w:rsid w:val="00F23AA2"/>
    <w:rsid w:val="00F23D7B"/>
    <w:rsid w:val="00F25A54"/>
    <w:rsid w:val="00F25CE9"/>
    <w:rsid w:val="00F2627C"/>
    <w:rsid w:val="00F271B0"/>
    <w:rsid w:val="00F277D4"/>
    <w:rsid w:val="00F302EA"/>
    <w:rsid w:val="00F3141A"/>
    <w:rsid w:val="00F3162B"/>
    <w:rsid w:val="00F335B3"/>
    <w:rsid w:val="00F33D83"/>
    <w:rsid w:val="00F3427E"/>
    <w:rsid w:val="00F366AB"/>
    <w:rsid w:val="00F4000A"/>
    <w:rsid w:val="00F40F76"/>
    <w:rsid w:val="00F42547"/>
    <w:rsid w:val="00F42645"/>
    <w:rsid w:val="00F42D82"/>
    <w:rsid w:val="00F42E74"/>
    <w:rsid w:val="00F43F54"/>
    <w:rsid w:val="00F44AFA"/>
    <w:rsid w:val="00F45730"/>
    <w:rsid w:val="00F471C4"/>
    <w:rsid w:val="00F515E2"/>
    <w:rsid w:val="00F529BE"/>
    <w:rsid w:val="00F5458F"/>
    <w:rsid w:val="00F55208"/>
    <w:rsid w:val="00F55273"/>
    <w:rsid w:val="00F5683A"/>
    <w:rsid w:val="00F576A9"/>
    <w:rsid w:val="00F57AC5"/>
    <w:rsid w:val="00F6104D"/>
    <w:rsid w:val="00F6169A"/>
    <w:rsid w:val="00F6193B"/>
    <w:rsid w:val="00F64793"/>
    <w:rsid w:val="00F64F0F"/>
    <w:rsid w:val="00F652C0"/>
    <w:rsid w:val="00F66379"/>
    <w:rsid w:val="00F664CC"/>
    <w:rsid w:val="00F67FF4"/>
    <w:rsid w:val="00F70AF7"/>
    <w:rsid w:val="00F7112A"/>
    <w:rsid w:val="00F72B8B"/>
    <w:rsid w:val="00F74019"/>
    <w:rsid w:val="00F748A9"/>
    <w:rsid w:val="00F765D5"/>
    <w:rsid w:val="00F7725D"/>
    <w:rsid w:val="00F80138"/>
    <w:rsid w:val="00F808DA"/>
    <w:rsid w:val="00F80EA9"/>
    <w:rsid w:val="00F81140"/>
    <w:rsid w:val="00F81A01"/>
    <w:rsid w:val="00F81F8F"/>
    <w:rsid w:val="00F825EA"/>
    <w:rsid w:val="00F836C3"/>
    <w:rsid w:val="00F83876"/>
    <w:rsid w:val="00F83DB0"/>
    <w:rsid w:val="00F846B1"/>
    <w:rsid w:val="00F8543D"/>
    <w:rsid w:val="00F87890"/>
    <w:rsid w:val="00F9083D"/>
    <w:rsid w:val="00F90EE1"/>
    <w:rsid w:val="00F9131D"/>
    <w:rsid w:val="00F91B13"/>
    <w:rsid w:val="00F91DFB"/>
    <w:rsid w:val="00F9240B"/>
    <w:rsid w:val="00F92DA7"/>
    <w:rsid w:val="00F94504"/>
    <w:rsid w:val="00F96FEA"/>
    <w:rsid w:val="00F97774"/>
    <w:rsid w:val="00F97ACA"/>
    <w:rsid w:val="00F97E48"/>
    <w:rsid w:val="00FA2604"/>
    <w:rsid w:val="00FA2C49"/>
    <w:rsid w:val="00FA2D1A"/>
    <w:rsid w:val="00FA2F03"/>
    <w:rsid w:val="00FA3082"/>
    <w:rsid w:val="00FA5C8D"/>
    <w:rsid w:val="00FA5F6B"/>
    <w:rsid w:val="00FA710F"/>
    <w:rsid w:val="00FA77FD"/>
    <w:rsid w:val="00FA7FA7"/>
    <w:rsid w:val="00FB2621"/>
    <w:rsid w:val="00FB3B9F"/>
    <w:rsid w:val="00FB44A5"/>
    <w:rsid w:val="00FB4AFE"/>
    <w:rsid w:val="00FB5BB0"/>
    <w:rsid w:val="00FB75FE"/>
    <w:rsid w:val="00FB79FA"/>
    <w:rsid w:val="00FC02FD"/>
    <w:rsid w:val="00FC04AB"/>
    <w:rsid w:val="00FC0932"/>
    <w:rsid w:val="00FC20B0"/>
    <w:rsid w:val="00FC2312"/>
    <w:rsid w:val="00FC32C1"/>
    <w:rsid w:val="00FC3AFF"/>
    <w:rsid w:val="00FC4024"/>
    <w:rsid w:val="00FC41FC"/>
    <w:rsid w:val="00FC4D72"/>
    <w:rsid w:val="00FC5DD3"/>
    <w:rsid w:val="00FC6C0B"/>
    <w:rsid w:val="00FC6CEE"/>
    <w:rsid w:val="00FC7FAE"/>
    <w:rsid w:val="00FD04E8"/>
    <w:rsid w:val="00FD622F"/>
    <w:rsid w:val="00FD6CC2"/>
    <w:rsid w:val="00FD7636"/>
    <w:rsid w:val="00FD79CE"/>
    <w:rsid w:val="00FD7CF8"/>
    <w:rsid w:val="00FE09BF"/>
    <w:rsid w:val="00FE1AD0"/>
    <w:rsid w:val="00FE2906"/>
    <w:rsid w:val="00FE2CEA"/>
    <w:rsid w:val="00FE4320"/>
    <w:rsid w:val="00FE4408"/>
    <w:rsid w:val="00FE72E9"/>
    <w:rsid w:val="00FE78CD"/>
    <w:rsid w:val="00FF2B6E"/>
    <w:rsid w:val="00FF2B88"/>
    <w:rsid w:val="00FF4832"/>
    <w:rsid w:val="00FF4A4D"/>
    <w:rsid w:val="00FF5F91"/>
    <w:rsid w:val="00FF69EC"/>
    <w:rsid w:val="00FF7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EBB82"/>
  <w15:chartTrackingRefBased/>
  <w15:docId w15:val="{366708D9-B429-486D-A2A7-1FAFA05B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2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4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54E8"/>
    <w:rPr>
      <w:color w:val="0563C1" w:themeColor="hyperlink"/>
      <w:u w:val="single"/>
    </w:rPr>
  </w:style>
  <w:style w:type="character" w:customStyle="1" w:styleId="UnresolvedMention">
    <w:name w:val="Unresolved Mention"/>
    <w:basedOn w:val="DefaultParagraphFont"/>
    <w:uiPriority w:val="99"/>
    <w:semiHidden/>
    <w:unhideWhenUsed/>
    <w:rsid w:val="006E54E8"/>
    <w:rPr>
      <w:color w:val="605E5C"/>
      <w:shd w:val="clear" w:color="auto" w:fill="E1DFDD"/>
    </w:rPr>
  </w:style>
  <w:style w:type="table" w:styleId="TableGrid">
    <w:name w:val="Table Grid"/>
    <w:basedOn w:val="TableNormal"/>
    <w:uiPriority w:val="39"/>
    <w:rsid w:val="00CF1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2C1"/>
    <w:pPr>
      <w:ind w:left="720"/>
      <w:contextualSpacing/>
    </w:pPr>
  </w:style>
  <w:style w:type="paragraph" w:styleId="Footer">
    <w:name w:val="footer"/>
    <w:basedOn w:val="Normal"/>
    <w:link w:val="FooterChar"/>
    <w:unhideWhenUsed/>
    <w:rsid w:val="00D23A12"/>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rsid w:val="00D23A12"/>
    <w:rPr>
      <w:rFonts w:ascii="Calibri" w:eastAsia="Calibri" w:hAnsi="Calibri" w:cs="Times New Roman"/>
      <w:sz w:val="24"/>
      <w:szCs w:val="24"/>
      <w:lang w:bidi="en-US"/>
    </w:rPr>
  </w:style>
  <w:style w:type="paragraph" w:customStyle="1" w:styleId="paywall-full-summary">
    <w:name w:val="paywall-full-summary"/>
    <w:basedOn w:val="Normal"/>
    <w:rsid w:val="00112C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6CE5"/>
    <w:rPr>
      <w:sz w:val="16"/>
      <w:szCs w:val="16"/>
    </w:rPr>
  </w:style>
  <w:style w:type="paragraph" w:styleId="CommentText">
    <w:name w:val="annotation text"/>
    <w:basedOn w:val="Normal"/>
    <w:link w:val="CommentTextChar"/>
    <w:uiPriority w:val="99"/>
    <w:semiHidden/>
    <w:unhideWhenUsed/>
    <w:rsid w:val="00E26CE5"/>
    <w:pPr>
      <w:spacing w:line="240" w:lineRule="auto"/>
    </w:pPr>
    <w:rPr>
      <w:sz w:val="20"/>
      <w:szCs w:val="20"/>
    </w:rPr>
  </w:style>
  <w:style w:type="character" w:customStyle="1" w:styleId="CommentTextChar">
    <w:name w:val="Comment Text Char"/>
    <w:basedOn w:val="DefaultParagraphFont"/>
    <w:link w:val="CommentText"/>
    <w:uiPriority w:val="99"/>
    <w:semiHidden/>
    <w:rsid w:val="00E26CE5"/>
    <w:rPr>
      <w:sz w:val="20"/>
      <w:szCs w:val="20"/>
    </w:rPr>
  </w:style>
  <w:style w:type="paragraph" w:styleId="CommentSubject">
    <w:name w:val="annotation subject"/>
    <w:basedOn w:val="CommentText"/>
    <w:next w:val="CommentText"/>
    <w:link w:val="CommentSubjectChar"/>
    <w:uiPriority w:val="99"/>
    <w:semiHidden/>
    <w:unhideWhenUsed/>
    <w:rsid w:val="00E26CE5"/>
    <w:rPr>
      <w:b/>
      <w:bCs/>
    </w:rPr>
  </w:style>
  <w:style w:type="character" w:customStyle="1" w:styleId="CommentSubjectChar">
    <w:name w:val="Comment Subject Char"/>
    <w:basedOn w:val="CommentTextChar"/>
    <w:link w:val="CommentSubject"/>
    <w:uiPriority w:val="99"/>
    <w:semiHidden/>
    <w:rsid w:val="00E26CE5"/>
    <w:rPr>
      <w:b/>
      <w:bCs/>
      <w:sz w:val="20"/>
      <w:szCs w:val="20"/>
    </w:rPr>
  </w:style>
  <w:style w:type="character" w:styleId="FollowedHyperlink">
    <w:name w:val="FollowedHyperlink"/>
    <w:basedOn w:val="DefaultParagraphFont"/>
    <w:uiPriority w:val="99"/>
    <w:semiHidden/>
    <w:unhideWhenUsed/>
    <w:rsid w:val="009D5108"/>
    <w:rPr>
      <w:color w:val="954F72" w:themeColor="followedHyperlink"/>
      <w:u w:val="single"/>
    </w:rPr>
  </w:style>
  <w:style w:type="paragraph" w:styleId="NoSpacing">
    <w:name w:val="No Spacing"/>
    <w:uiPriority w:val="99"/>
    <w:qFormat/>
    <w:rsid w:val="0070105B"/>
    <w:pPr>
      <w:spacing w:after="0" w:line="240" w:lineRule="auto"/>
    </w:pPr>
    <w:rPr>
      <w:rFonts w:ascii="Calibri" w:eastAsia="Calibri" w:hAnsi="Calibri" w:cs="Times New Roman"/>
    </w:rPr>
  </w:style>
  <w:style w:type="paragraph" w:customStyle="1" w:styleId="p1">
    <w:name w:val="p1"/>
    <w:basedOn w:val="Normal"/>
    <w:rsid w:val="00D238B3"/>
    <w:pPr>
      <w:spacing w:before="100" w:beforeAutospacing="1" w:after="100" w:afterAutospacing="1" w:line="240" w:lineRule="auto"/>
    </w:pPr>
    <w:rPr>
      <w:rFonts w:ascii="Calibri" w:hAnsi="Calibri" w:cs="Calibri"/>
    </w:rPr>
  </w:style>
  <w:style w:type="character" w:customStyle="1" w:styleId="s1">
    <w:name w:val="s1"/>
    <w:basedOn w:val="DefaultParagraphFont"/>
    <w:rsid w:val="00D238B3"/>
  </w:style>
  <w:style w:type="character" w:styleId="Strong">
    <w:name w:val="Strong"/>
    <w:basedOn w:val="DefaultParagraphFont"/>
    <w:uiPriority w:val="22"/>
    <w:qFormat/>
    <w:rsid w:val="00881AC0"/>
    <w:rPr>
      <w:b/>
      <w:bCs/>
    </w:rPr>
  </w:style>
  <w:style w:type="character" w:customStyle="1" w:styleId="quote-pick">
    <w:name w:val="quote-pick"/>
    <w:basedOn w:val="DefaultParagraphFont"/>
    <w:rsid w:val="00FC0932"/>
  </w:style>
  <w:style w:type="paragraph" w:customStyle="1" w:styleId="texttext1fzle">
    <w:name w:val="text__text__1fzle"/>
    <w:basedOn w:val="Normal"/>
    <w:rsid w:val="00AB59A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200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09A"/>
  </w:style>
  <w:style w:type="paragraph" w:styleId="BalloonText">
    <w:name w:val="Balloon Text"/>
    <w:basedOn w:val="Normal"/>
    <w:link w:val="BalloonTextChar"/>
    <w:uiPriority w:val="99"/>
    <w:semiHidden/>
    <w:unhideWhenUsed/>
    <w:rsid w:val="00711D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D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31836">
      <w:bodyDiv w:val="1"/>
      <w:marLeft w:val="0"/>
      <w:marRight w:val="0"/>
      <w:marTop w:val="0"/>
      <w:marBottom w:val="0"/>
      <w:divBdr>
        <w:top w:val="none" w:sz="0" w:space="0" w:color="auto"/>
        <w:left w:val="none" w:sz="0" w:space="0" w:color="auto"/>
        <w:bottom w:val="none" w:sz="0" w:space="0" w:color="auto"/>
        <w:right w:val="none" w:sz="0" w:space="0" w:color="auto"/>
      </w:divBdr>
    </w:div>
    <w:div w:id="91635263">
      <w:bodyDiv w:val="1"/>
      <w:marLeft w:val="0"/>
      <w:marRight w:val="0"/>
      <w:marTop w:val="0"/>
      <w:marBottom w:val="0"/>
      <w:divBdr>
        <w:top w:val="none" w:sz="0" w:space="0" w:color="auto"/>
        <w:left w:val="none" w:sz="0" w:space="0" w:color="auto"/>
        <w:bottom w:val="none" w:sz="0" w:space="0" w:color="auto"/>
        <w:right w:val="none" w:sz="0" w:space="0" w:color="auto"/>
      </w:divBdr>
    </w:div>
    <w:div w:id="146679000">
      <w:bodyDiv w:val="1"/>
      <w:marLeft w:val="0"/>
      <w:marRight w:val="0"/>
      <w:marTop w:val="0"/>
      <w:marBottom w:val="0"/>
      <w:divBdr>
        <w:top w:val="none" w:sz="0" w:space="0" w:color="auto"/>
        <w:left w:val="none" w:sz="0" w:space="0" w:color="auto"/>
        <w:bottom w:val="none" w:sz="0" w:space="0" w:color="auto"/>
        <w:right w:val="none" w:sz="0" w:space="0" w:color="auto"/>
      </w:divBdr>
      <w:divsChild>
        <w:div w:id="724372038">
          <w:marLeft w:val="0"/>
          <w:marRight w:val="0"/>
          <w:marTop w:val="0"/>
          <w:marBottom w:val="0"/>
          <w:divBdr>
            <w:top w:val="none" w:sz="0" w:space="0" w:color="auto"/>
            <w:left w:val="none" w:sz="0" w:space="0" w:color="auto"/>
            <w:bottom w:val="none" w:sz="0" w:space="0" w:color="auto"/>
            <w:right w:val="none" w:sz="0" w:space="0" w:color="auto"/>
          </w:divBdr>
        </w:div>
        <w:div w:id="543757364">
          <w:marLeft w:val="0"/>
          <w:marRight w:val="0"/>
          <w:marTop w:val="0"/>
          <w:marBottom w:val="0"/>
          <w:divBdr>
            <w:top w:val="none" w:sz="0" w:space="0" w:color="auto"/>
            <w:left w:val="none" w:sz="0" w:space="0" w:color="auto"/>
            <w:bottom w:val="none" w:sz="0" w:space="0" w:color="auto"/>
            <w:right w:val="none" w:sz="0" w:space="0" w:color="auto"/>
          </w:divBdr>
        </w:div>
        <w:div w:id="607466410">
          <w:marLeft w:val="0"/>
          <w:marRight w:val="0"/>
          <w:marTop w:val="0"/>
          <w:marBottom w:val="0"/>
          <w:divBdr>
            <w:top w:val="none" w:sz="0" w:space="0" w:color="auto"/>
            <w:left w:val="none" w:sz="0" w:space="0" w:color="auto"/>
            <w:bottom w:val="none" w:sz="0" w:space="0" w:color="auto"/>
            <w:right w:val="none" w:sz="0" w:space="0" w:color="auto"/>
          </w:divBdr>
        </w:div>
      </w:divsChild>
    </w:div>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09925794">
      <w:bodyDiv w:val="1"/>
      <w:marLeft w:val="0"/>
      <w:marRight w:val="0"/>
      <w:marTop w:val="0"/>
      <w:marBottom w:val="0"/>
      <w:divBdr>
        <w:top w:val="none" w:sz="0" w:space="0" w:color="auto"/>
        <w:left w:val="none" w:sz="0" w:space="0" w:color="auto"/>
        <w:bottom w:val="none" w:sz="0" w:space="0" w:color="auto"/>
        <w:right w:val="none" w:sz="0" w:space="0" w:color="auto"/>
      </w:divBdr>
    </w:div>
    <w:div w:id="246619386">
      <w:bodyDiv w:val="1"/>
      <w:marLeft w:val="0"/>
      <w:marRight w:val="0"/>
      <w:marTop w:val="0"/>
      <w:marBottom w:val="0"/>
      <w:divBdr>
        <w:top w:val="none" w:sz="0" w:space="0" w:color="auto"/>
        <w:left w:val="none" w:sz="0" w:space="0" w:color="auto"/>
        <w:bottom w:val="none" w:sz="0" w:space="0" w:color="auto"/>
        <w:right w:val="none" w:sz="0" w:space="0" w:color="auto"/>
      </w:divBdr>
    </w:div>
    <w:div w:id="277564116">
      <w:bodyDiv w:val="1"/>
      <w:marLeft w:val="0"/>
      <w:marRight w:val="0"/>
      <w:marTop w:val="0"/>
      <w:marBottom w:val="0"/>
      <w:divBdr>
        <w:top w:val="none" w:sz="0" w:space="0" w:color="auto"/>
        <w:left w:val="none" w:sz="0" w:space="0" w:color="auto"/>
        <w:bottom w:val="none" w:sz="0" w:space="0" w:color="auto"/>
        <w:right w:val="none" w:sz="0" w:space="0" w:color="auto"/>
      </w:divBdr>
    </w:div>
    <w:div w:id="336230507">
      <w:bodyDiv w:val="1"/>
      <w:marLeft w:val="0"/>
      <w:marRight w:val="0"/>
      <w:marTop w:val="0"/>
      <w:marBottom w:val="0"/>
      <w:divBdr>
        <w:top w:val="none" w:sz="0" w:space="0" w:color="auto"/>
        <w:left w:val="none" w:sz="0" w:space="0" w:color="auto"/>
        <w:bottom w:val="none" w:sz="0" w:space="0" w:color="auto"/>
        <w:right w:val="none" w:sz="0" w:space="0" w:color="auto"/>
      </w:divBdr>
    </w:div>
    <w:div w:id="429278555">
      <w:bodyDiv w:val="1"/>
      <w:marLeft w:val="0"/>
      <w:marRight w:val="0"/>
      <w:marTop w:val="0"/>
      <w:marBottom w:val="0"/>
      <w:divBdr>
        <w:top w:val="none" w:sz="0" w:space="0" w:color="auto"/>
        <w:left w:val="none" w:sz="0" w:space="0" w:color="auto"/>
        <w:bottom w:val="none" w:sz="0" w:space="0" w:color="auto"/>
        <w:right w:val="none" w:sz="0" w:space="0" w:color="auto"/>
      </w:divBdr>
    </w:div>
    <w:div w:id="539628949">
      <w:bodyDiv w:val="1"/>
      <w:marLeft w:val="0"/>
      <w:marRight w:val="0"/>
      <w:marTop w:val="0"/>
      <w:marBottom w:val="0"/>
      <w:divBdr>
        <w:top w:val="none" w:sz="0" w:space="0" w:color="auto"/>
        <w:left w:val="none" w:sz="0" w:space="0" w:color="auto"/>
        <w:bottom w:val="none" w:sz="0" w:space="0" w:color="auto"/>
        <w:right w:val="none" w:sz="0" w:space="0" w:color="auto"/>
      </w:divBdr>
      <w:divsChild>
        <w:div w:id="681785072">
          <w:marLeft w:val="446"/>
          <w:marRight w:val="0"/>
          <w:marTop w:val="0"/>
          <w:marBottom w:val="0"/>
          <w:divBdr>
            <w:top w:val="none" w:sz="0" w:space="0" w:color="auto"/>
            <w:left w:val="none" w:sz="0" w:space="0" w:color="auto"/>
            <w:bottom w:val="none" w:sz="0" w:space="0" w:color="auto"/>
            <w:right w:val="none" w:sz="0" w:space="0" w:color="auto"/>
          </w:divBdr>
        </w:div>
        <w:div w:id="1471439536">
          <w:marLeft w:val="446"/>
          <w:marRight w:val="0"/>
          <w:marTop w:val="0"/>
          <w:marBottom w:val="0"/>
          <w:divBdr>
            <w:top w:val="none" w:sz="0" w:space="0" w:color="auto"/>
            <w:left w:val="none" w:sz="0" w:space="0" w:color="auto"/>
            <w:bottom w:val="none" w:sz="0" w:space="0" w:color="auto"/>
            <w:right w:val="none" w:sz="0" w:space="0" w:color="auto"/>
          </w:divBdr>
        </w:div>
        <w:div w:id="566574063">
          <w:marLeft w:val="446"/>
          <w:marRight w:val="0"/>
          <w:marTop w:val="0"/>
          <w:marBottom w:val="0"/>
          <w:divBdr>
            <w:top w:val="none" w:sz="0" w:space="0" w:color="auto"/>
            <w:left w:val="none" w:sz="0" w:space="0" w:color="auto"/>
            <w:bottom w:val="none" w:sz="0" w:space="0" w:color="auto"/>
            <w:right w:val="none" w:sz="0" w:space="0" w:color="auto"/>
          </w:divBdr>
        </w:div>
        <w:div w:id="51584650">
          <w:marLeft w:val="446"/>
          <w:marRight w:val="0"/>
          <w:marTop w:val="0"/>
          <w:marBottom w:val="0"/>
          <w:divBdr>
            <w:top w:val="none" w:sz="0" w:space="0" w:color="auto"/>
            <w:left w:val="none" w:sz="0" w:space="0" w:color="auto"/>
            <w:bottom w:val="none" w:sz="0" w:space="0" w:color="auto"/>
            <w:right w:val="none" w:sz="0" w:space="0" w:color="auto"/>
          </w:divBdr>
        </w:div>
      </w:divsChild>
    </w:div>
    <w:div w:id="588972963">
      <w:bodyDiv w:val="1"/>
      <w:marLeft w:val="0"/>
      <w:marRight w:val="0"/>
      <w:marTop w:val="0"/>
      <w:marBottom w:val="0"/>
      <w:divBdr>
        <w:top w:val="none" w:sz="0" w:space="0" w:color="auto"/>
        <w:left w:val="none" w:sz="0" w:space="0" w:color="auto"/>
        <w:bottom w:val="none" w:sz="0" w:space="0" w:color="auto"/>
        <w:right w:val="none" w:sz="0" w:space="0" w:color="auto"/>
      </w:divBdr>
      <w:divsChild>
        <w:div w:id="1105077042">
          <w:marLeft w:val="274"/>
          <w:marRight w:val="0"/>
          <w:marTop w:val="0"/>
          <w:marBottom w:val="0"/>
          <w:divBdr>
            <w:top w:val="none" w:sz="0" w:space="0" w:color="auto"/>
            <w:left w:val="none" w:sz="0" w:space="0" w:color="auto"/>
            <w:bottom w:val="none" w:sz="0" w:space="0" w:color="auto"/>
            <w:right w:val="none" w:sz="0" w:space="0" w:color="auto"/>
          </w:divBdr>
        </w:div>
        <w:div w:id="514617181">
          <w:marLeft w:val="274"/>
          <w:marRight w:val="0"/>
          <w:marTop w:val="0"/>
          <w:marBottom w:val="0"/>
          <w:divBdr>
            <w:top w:val="none" w:sz="0" w:space="0" w:color="auto"/>
            <w:left w:val="none" w:sz="0" w:space="0" w:color="auto"/>
            <w:bottom w:val="none" w:sz="0" w:space="0" w:color="auto"/>
            <w:right w:val="none" w:sz="0" w:space="0" w:color="auto"/>
          </w:divBdr>
        </w:div>
        <w:div w:id="1058430417">
          <w:marLeft w:val="274"/>
          <w:marRight w:val="0"/>
          <w:marTop w:val="0"/>
          <w:marBottom w:val="0"/>
          <w:divBdr>
            <w:top w:val="none" w:sz="0" w:space="0" w:color="auto"/>
            <w:left w:val="none" w:sz="0" w:space="0" w:color="auto"/>
            <w:bottom w:val="none" w:sz="0" w:space="0" w:color="auto"/>
            <w:right w:val="none" w:sz="0" w:space="0" w:color="auto"/>
          </w:divBdr>
        </w:div>
        <w:div w:id="707991247">
          <w:marLeft w:val="274"/>
          <w:marRight w:val="0"/>
          <w:marTop w:val="0"/>
          <w:marBottom w:val="0"/>
          <w:divBdr>
            <w:top w:val="none" w:sz="0" w:space="0" w:color="auto"/>
            <w:left w:val="none" w:sz="0" w:space="0" w:color="auto"/>
            <w:bottom w:val="none" w:sz="0" w:space="0" w:color="auto"/>
            <w:right w:val="none" w:sz="0" w:space="0" w:color="auto"/>
          </w:divBdr>
        </w:div>
      </w:divsChild>
    </w:div>
    <w:div w:id="595674942">
      <w:bodyDiv w:val="1"/>
      <w:marLeft w:val="0"/>
      <w:marRight w:val="0"/>
      <w:marTop w:val="0"/>
      <w:marBottom w:val="0"/>
      <w:divBdr>
        <w:top w:val="none" w:sz="0" w:space="0" w:color="auto"/>
        <w:left w:val="none" w:sz="0" w:space="0" w:color="auto"/>
        <w:bottom w:val="none" w:sz="0" w:space="0" w:color="auto"/>
        <w:right w:val="none" w:sz="0" w:space="0" w:color="auto"/>
      </w:divBdr>
      <w:divsChild>
        <w:div w:id="1170678056">
          <w:marLeft w:val="0"/>
          <w:marRight w:val="0"/>
          <w:marTop w:val="0"/>
          <w:marBottom w:val="0"/>
          <w:divBdr>
            <w:top w:val="none" w:sz="0" w:space="0" w:color="auto"/>
            <w:left w:val="none" w:sz="0" w:space="0" w:color="auto"/>
            <w:bottom w:val="none" w:sz="0" w:space="0" w:color="auto"/>
            <w:right w:val="none" w:sz="0" w:space="0" w:color="auto"/>
          </w:divBdr>
          <w:divsChild>
            <w:div w:id="1246644461">
              <w:marLeft w:val="0"/>
              <w:marRight w:val="0"/>
              <w:marTop w:val="0"/>
              <w:marBottom w:val="0"/>
              <w:divBdr>
                <w:top w:val="none" w:sz="0" w:space="0" w:color="auto"/>
                <w:left w:val="none" w:sz="0" w:space="0" w:color="auto"/>
                <w:bottom w:val="none" w:sz="0" w:space="0" w:color="auto"/>
                <w:right w:val="none" w:sz="0" w:space="0" w:color="auto"/>
              </w:divBdr>
              <w:divsChild>
                <w:div w:id="71436623">
                  <w:marLeft w:val="0"/>
                  <w:marRight w:val="0"/>
                  <w:marTop w:val="0"/>
                  <w:marBottom w:val="0"/>
                  <w:divBdr>
                    <w:top w:val="none" w:sz="0" w:space="0" w:color="auto"/>
                    <w:left w:val="none" w:sz="0" w:space="0" w:color="auto"/>
                    <w:bottom w:val="none" w:sz="0" w:space="0" w:color="auto"/>
                    <w:right w:val="none" w:sz="0" w:space="0" w:color="auto"/>
                  </w:divBdr>
                  <w:divsChild>
                    <w:div w:id="79720299">
                      <w:marLeft w:val="0"/>
                      <w:marRight w:val="0"/>
                      <w:marTop w:val="0"/>
                      <w:marBottom w:val="0"/>
                      <w:divBdr>
                        <w:top w:val="none" w:sz="0" w:space="0" w:color="auto"/>
                        <w:left w:val="none" w:sz="0" w:space="0" w:color="auto"/>
                        <w:bottom w:val="none" w:sz="0" w:space="0" w:color="auto"/>
                        <w:right w:val="none" w:sz="0" w:space="0" w:color="auto"/>
                      </w:divBdr>
                      <w:divsChild>
                        <w:div w:id="34164628">
                          <w:marLeft w:val="0"/>
                          <w:marRight w:val="0"/>
                          <w:marTop w:val="0"/>
                          <w:marBottom w:val="0"/>
                          <w:divBdr>
                            <w:top w:val="none" w:sz="0" w:space="0" w:color="auto"/>
                            <w:left w:val="none" w:sz="0" w:space="0" w:color="auto"/>
                            <w:bottom w:val="none" w:sz="0" w:space="0" w:color="auto"/>
                            <w:right w:val="none" w:sz="0" w:space="0" w:color="auto"/>
                          </w:divBdr>
                          <w:divsChild>
                            <w:div w:id="769592331">
                              <w:marLeft w:val="0"/>
                              <w:marRight w:val="0"/>
                              <w:marTop w:val="0"/>
                              <w:marBottom w:val="0"/>
                              <w:divBdr>
                                <w:top w:val="none" w:sz="0" w:space="0" w:color="auto"/>
                                <w:left w:val="none" w:sz="0" w:space="0" w:color="auto"/>
                                <w:bottom w:val="none" w:sz="0" w:space="0" w:color="auto"/>
                                <w:right w:val="none" w:sz="0" w:space="0" w:color="auto"/>
                              </w:divBdr>
                            </w:div>
                          </w:divsChild>
                        </w:div>
                        <w:div w:id="1646621814">
                          <w:marLeft w:val="0"/>
                          <w:marRight w:val="0"/>
                          <w:marTop w:val="0"/>
                          <w:marBottom w:val="0"/>
                          <w:divBdr>
                            <w:top w:val="none" w:sz="0" w:space="0" w:color="auto"/>
                            <w:left w:val="none" w:sz="0" w:space="0" w:color="auto"/>
                            <w:bottom w:val="none" w:sz="0" w:space="0" w:color="auto"/>
                            <w:right w:val="none" w:sz="0" w:space="0" w:color="auto"/>
                          </w:divBdr>
                          <w:divsChild>
                            <w:div w:id="170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6083">
                  <w:marLeft w:val="0"/>
                  <w:marRight w:val="0"/>
                  <w:marTop w:val="360"/>
                  <w:marBottom w:val="0"/>
                  <w:divBdr>
                    <w:top w:val="none" w:sz="0" w:space="0" w:color="auto"/>
                    <w:left w:val="none" w:sz="0" w:space="0" w:color="auto"/>
                    <w:bottom w:val="none" w:sz="0" w:space="0" w:color="auto"/>
                    <w:right w:val="none" w:sz="0" w:space="0" w:color="auto"/>
                  </w:divBdr>
                  <w:divsChild>
                    <w:div w:id="1610889800">
                      <w:marLeft w:val="0"/>
                      <w:marRight w:val="0"/>
                      <w:marTop w:val="0"/>
                      <w:marBottom w:val="600"/>
                      <w:divBdr>
                        <w:top w:val="none" w:sz="0" w:space="0" w:color="auto"/>
                        <w:left w:val="none" w:sz="0" w:space="0" w:color="auto"/>
                        <w:bottom w:val="none" w:sz="0" w:space="0" w:color="auto"/>
                        <w:right w:val="none" w:sz="0" w:space="0" w:color="auto"/>
                      </w:divBdr>
                      <w:divsChild>
                        <w:div w:id="3959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0666">
                  <w:marLeft w:val="0"/>
                  <w:marRight w:val="0"/>
                  <w:marTop w:val="0"/>
                  <w:marBottom w:val="480"/>
                  <w:divBdr>
                    <w:top w:val="none" w:sz="0" w:space="0" w:color="auto"/>
                    <w:left w:val="none" w:sz="0" w:space="0" w:color="auto"/>
                    <w:bottom w:val="none" w:sz="0" w:space="0" w:color="auto"/>
                    <w:right w:val="none" w:sz="0" w:space="0" w:color="auto"/>
                  </w:divBdr>
                  <w:divsChild>
                    <w:div w:id="283733498">
                      <w:marLeft w:val="0"/>
                      <w:marRight w:val="0"/>
                      <w:marTop w:val="0"/>
                      <w:marBottom w:val="240"/>
                      <w:divBdr>
                        <w:top w:val="none" w:sz="0" w:space="0" w:color="auto"/>
                        <w:left w:val="none" w:sz="0" w:space="0" w:color="auto"/>
                        <w:bottom w:val="none" w:sz="0" w:space="0" w:color="auto"/>
                        <w:right w:val="none" w:sz="0" w:space="0" w:color="auto"/>
                      </w:divBdr>
                      <w:divsChild>
                        <w:div w:id="1048145151">
                          <w:marLeft w:val="0"/>
                          <w:marRight w:val="240"/>
                          <w:marTop w:val="0"/>
                          <w:marBottom w:val="0"/>
                          <w:divBdr>
                            <w:top w:val="none" w:sz="0" w:space="0" w:color="auto"/>
                            <w:left w:val="none" w:sz="0" w:space="0" w:color="auto"/>
                            <w:bottom w:val="none" w:sz="0" w:space="0" w:color="auto"/>
                            <w:right w:val="none" w:sz="0" w:space="0" w:color="auto"/>
                          </w:divBdr>
                          <w:divsChild>
                            <w:div w:id="808787531">
                              <w:marLeft w:val="0"/>
                              <w:marRight w:val="0"/>
                              <w:marTop w:val="0"/>
                              <w:marBottom w:val="0"/>
                              <w:divBdr>
                                <w:top w:val="none" w:sz="0" w:space="0" w:color="auto"/>
                                <w:left w:val="none" w:sz="0" w:space="0" w:color="auto"/>
                                <w:bottom w:val="none" w:sz="0" w:space="0" w:color="auto"/>
                                <w:right w:val="none" w:sz="0" w:space="0" w:color="auto"/>
                              </w:divBdr>
                            </w:div>
                          </w:divsChild>
                        </w:div>
                        <w:div w:id="436288460">
                          <w:marLeft w:val="0"/>
                          <w:marRight w:val="0"/>
                          <w:marTop w:val="0"/>
                          <w:marBottom w:val="0"/>
                          <w:divBdr>
                            <w:top w:val="none" w:sz="0" w:space="0" w:color="auto"/>
                            <w:left w:val="none" w:sz="0" w:space="0" w:color="auto"/>
                            <w:bottom w:val="none" w:sz="0" w:space="0" w:color="auto"/>
                            <w:right w:val="none" w:sz="0" w:space="0" w:color="auto"/>
                          </w:divBdr>
                          <w:divsChild>
                            <w:div w:id="5861167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4086741">
                  <w:marLeft w:val="0"/>
                  <w:marRight w:val="0"/>
                  <w:marTop w:val="0"/>
                  <w:marBottom w:val="0"/>
                  <w:divBdr>
                    <w:top w:val="none" w:sz="0" w:space="0" w:color="auto"/>
                    <w:left w:val="none" w:sz="0" w:space="0" w:color="auto"/>
                    <w:bottom w:val="none" w:sz="0" w:space="0" w:color="auto"/>
                    <w:right w:val="none" w:sz="0" w:space="0" w:color="auto"/>
                  </w:divBdr>
                  <w:divsChild>
                    <w:div w:id="330914272">
                      <w:marLeft w:val="0"/>
                      <w:marRight w:val="0"/>
                      <w:marTop w:val="0"/>
                      <w:marBottom w:val="600"/>
                      <w:divBdr>
                        <w:top w:val="none" w:sz="0" w:space="0" w:color="000000"/>
                        <w:left w:val="none" w:sz="0" w:space="0" w:color="000000"/>
                        <w:bottom w:val="none" w:sz="0" w:space="12" w:color="000000"/>
                        <w:right w:val="none" w:sz="0" w:space="0" w:color="000000"/>
                      </w:divBdr>
                      <w:divsChild>
                        <w:div w:id="464546445">
                          <w:marLeft w:val="0"/>
                          <w:marRight w:val="0"/>
                          <w:marTop w:val="0"/>
                          <w:marBottom w:val="0"/>
                          <w:divBdr>
                            <w:top w:val="none" w:sz="0" w:space="0" w:color="auto"/>
                            <w:left w:val="none" w:sz="0" w:space="0" w:color="auto"/>
                            <w:bottom w:val="none" w:sz="0" w:space="0" w:color="auto"/>
                            <w:right w:val="none" w:sz="0" w:space="0" w:color="auto"/>
                          </w:divBdr>
                          <w:divsChild>
                            <w:div w:id="891889511">
                              <w:marLeft w:val="0"/>
                              <w:marRight w:val="0"/>
                              <w:marTop w:val="0"/>
                              <w:marBottom w:val="0"/>
                              <w:divBdr>
                                <w:top w:val="none" w:sz="0" w:space="0" w:color="auto"/>
                                <w:left w:val="none" w:sz="0" w:space="0" w:color="auto"/>
                                <w:bottom w:val="none" w:sz="0" w:space="0" w:color="auto"/>
                                <w:right w:val="none" w:sz="0" w:space="0" w:color="auto"/>
                              </w:divBdr>
                              <w:divsChild>
                                <w:div w:id="1642534541">
                                  <w:marLeft w:val="0"/>
                                  <w:marRight w:val="0"/>
                                  <w:marTop w:val="0"/>
                                  <w:marBottom w:val="0"/>
                                  <w:divBdr>
                                    <w:top w:val="none" w:sz="0" w:space="0" w:color="auto"/>
                                    <w:left w:val="none" w:sz="0" w:space="0" w:color="auto"/>
                                    <w:bottom w:val="none" w:sz="0" w:space="0" w:color="auto"/>
                                    <w:right w:val="none" w:sz="0" w:space="0" w:color="auto"/>
                                  </w:divBdr>
                                </w:div>
                                <w:div w:id="167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0909">
                          <w:marLeft w:val="0"/>
                          <w:marRight w:val="0"/>
                          <w:marTop w:val="0"/>
                          <w:marBottom w:val="0"/>
                          <w:divBdr>
                            <w:top w:val="none" w:sz="0" w:space="0" w:color="auto"/>
                            <w:left w:val="none" w:sz="0" w:space="0" w:color="auto"/>
                            <w:bottom w:val="none" w:sz="0" w:space="0" w:color="auto"/>
                            <w:right w:val="none" w:sz="0" w:space="0" w:color="auto"/>
                          </w:divBdr>
                          <w:divsChild>
                            <w:div w:id="457918116">
                              <w:marLeft w:val="0"/>
                              <w:marRight w:val="0"/>
                              <w:marTop w:val="0"/>
                              <w:marBottom w:val="0"/>
                              <w:divBdr>
                                <w:top w:val="none" w:sz="0" w:space="0" w:color="auto"/>
                                <w:left w:val="none" w:sz="0" w:space="0" w:color="auto"/>
                                <w:bottom w:val="none" w:sz="0" w:space="0" w:color="auto"/>
                                <w:right w:val="none" w:sz="0" w:space="0" w:color="auto"/>
                              </w:divBdr>
                              <w:divsChild>
                                <w:div w:id="433214967">
                                  <w:marLeft w:val="0"/>
                                  <w:marRight w:val="0"/>
                                  <w:marTop w:val="0"/>
                                  <w:marBottom w:val="0"/>
                                  <w:divBdr>
                                    <w:top w:val="none" w:sz="0" w:space="0" w:color="auto"/>
                                    <w:left w:val="none" w:sz="0" w:space="0" w:color="auto"/>
                                    <w:bottom w:val="none" w:sz="0" w:space="0" w:color="auto"/>
                                    <w:right w:val="none" w:sz="0" w:space="0" w:color="auto"/>
                                  </w:divBdr>
                                </w:div>
                                <w:div w:id="13181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841">
                          <w:marLeft w:val="0"/>
                          <w:marRight w:val="0"/>
                          <w:marTop w:val="0"/>
                          <w:marBottom w:val="0"/>
                          <w:divBdr>
                            <w:top w:val="none" w:sz="0" w:space="0" w:color="auto"/>
                            <w:left w:val="none" w:sz="0" w:space="0" w:color="auto"/>
                            <w:bottom w:val="none" w:sz="0" w:space="0" w:color="auto"/>
                            <w:right w:val="none" w:sz="0" w:space="0" w:color="auto"/>
                          </w:divBdr>
                          <w:divsChild>
                            <w:div w:id="1216045810">
                              <w:marLeft w:val="0"/>
                              <w:marRight w:val="0"/>
                              <w:marTop w:val="0"/>
                              <w:marBottom w:val="0"/>
                              <w:divBdr>
                                <w:top w:val="none" w:sz="0" w:space="0" w:color="auto"/>
                                <w:left w:val="none" w:sz="0" w:space="0" w:color="auto"/>
                                <w:bottom w:val="none" w:sz="0" w:space="0" w:color="auto"/>
                                <w:right w:val="none" w:sz="0" w:space="0" w:color="auto"/>
                              </w:divBdr>
                              <w:divsChild>
                                <w:div w:id="436828586">
                                  <w:marLeft w:val="0"/>
                                  <w:marRight w:val="0"/>
                                  <w:marTop w:val="0"/>
                                  <w:marBottom w:val="0"/>
                                  <w:divBdr>
                                    <w:top w:val="none" w:sz="0" w:space="0" w:color="auto"/>
                                    <w:left w:val="none" w:sz="0" w:space="0" w:color="auto"/>
                                    <w:bottom w:val="none" w:sz="0" w:space="0" w:color="auto"/>
                                    <w:right w:val="none" w:sz="0" w:space="0" w:color="auto"/>
                                  </w:divBdr>
                                </w:div>
                                <w:div w:id="647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455">
                          <w:marLeft w:val="0"/>
                          <w:marRight w:val="0"/>
                          <w:marTop w:val="0"/>
                          <w:marBottom w:val="0"/>
                          <w:divBdr>
                            <w:top w:val="none" w:sz="0" w:space="0" w:color="auto"/>
                            <w:left w:val="none" w:sz="0" w:space="0" w:color="auto"/>
                            <w:bottom w:val="none" w:sz="0" w:space="0" w:color="auto"/>
                            <w:right w:val="none" w:sz="0" w:space="0" w:color="auto"/>
                          </w:divBdr>
                          <w:divsChild>
                            <w:div w:id="1136266160">
                              <w:marLeft w:val="0"/>
                              <w:marRight w:val="0"/>
                              <w:marTop w:val="0"/>
                              <w:marBottom w:val="0"/>
                              <w:divBdr>
                                <w:top w:val="none" w:sz="0" w:space="0" w:color="auto"/>
                                <w:left w:val="none" w:sz="0" w:space="0" w:color="auto"/>
                                <w:bottom w:val="none" w:sz="0" w:space="0" w:color="auto"/>
                                <w:right w:val="none" w:sz="0" w:space="0" w:color="auto"/>
                              </w:divBdr>
                              <w:divsChild>
                                <w:div w:id="316569968">
                                  <w:marLeft w:val="0"/>
                                  <w:marRight w:val="0"/>
                                  <w:marTop w:val="0"/>
                                  <w:marBottom w:val="0"/>
                                  <w:divBdr>
                                    <w:top w:val="none" w:sz="0" w:space="0" w:color="auto"/>
                                    <w:left w:val="none" w:sz="0" w:space="0" w:color="auto"/>
                                    <w:bottom w:val="none" w:sz="0" w:space="0" w:color="auto"/>
                                    <w:right w:val="none" w:sz="0" w:space="0" w:color="auto"/>
                                  </w:divBdr>
                                </w:div>
                                <w:div w:id="104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888">
                          <w:marLeft w:val="0"/>
                          <w:marRight w:val="0"/>
                          <w:marTop w:val="0"/>
                          <w:marBottom w:val="0"/>
                          <w:divBdr>
                            <w:top w:val="none" w:sz="0" w:space="0" w:color="auto"/>
                            <w:left w:val="none" w:sz="0" w:space="0" w:color="auto"/>
                            <w:bottom w:val="none" w:sz="0" w:space="0" w:color="auto"/>
                            <w:right w:val="none" w:sz="0" w:space="0" w:color="auto"/>
                          </w:divBdr>
                          <w:divsChild>
                            <w:div w:id="2055155573">
                              <w:marLeft w:val="0"/>
                              <w:marRight w:val="0"/>
                              <w:marTop w:val="0"/>
                              <w:marBottom w:val="0"/>
                              <w:divBdr>
                                <w:top w:val="none" w:sz="0" w:space="0" w:color="auto"/>
                                <w:left w:val="none" w:sz="0" w:space="0" w:color="auto"/>
                                <w:bottom w:val="none" w:sz="0" w:space="0" w:color="auto"/>
                                <w:right w:val="none" w:sz="0" w:space="0" w:color="auto"/>
                              </w:divBdr>
                              <w:divsChild>
                                <w:div w:id="1177693193">
                                  <w:marLeft w:val="0"/>
                                  <w:marRight w:val="0"/>
                                  <w:marTop w:val="0"/>
                                  <w:marBottom w:val="0"/>
                                  <w:divBdr>
                                    <w:top w:val="none" w:sz="0" w:space="0" w:color="auto"/>
                                    <w:left w:val="none" w:sz="0" w:space="0" w:color="auto"/>
                                    <w:bottom w:val="none" w:sz="0" w:space="0" w:color="auto"/>
                                    <w:right w:val="none" w:sz="0" w:space="0" w:color="auto"/>
                                  </w:divBdr>
                                </w:div>
                                <w:div w:id="21394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5071">
                  <w:marLeft w:val="0"/>
                  <w:marRight w:val="0"/>
                  <w:marTop w:val="0"/>
                  <w:marBottom w:val="600"/>
                  <w:divBdr>
                    <w:top w:val="none" w:sz="0" w:space="0" w:color="auto"/>
                    <w:left w:val="none" w:sz="0" w:space="0" w:color="auto"/>
                    <w:bottom w:val="none" w:sz="0" w:space="0" w:color="auto"/>
                    <w:right w:val="none" w:sz="0" w:space="0" w:color="auto"/>
                  </w:divBdr>
                  <w:divsChild>
                    <w:div w:id="920144448">
                      <w:marLeft w:val="0"/>
                      <w:marRight w:val="0"/>
                      <w:marTop w:val="0"/>
                      <w:marBottom w:val="0"/>
                      <w:divBdr>
                        <w:top w:val="none" w:sz="0" w:space="0" w:color="auto"/>
                        <w:left w:val="none" w:sz="0" w:space="0" w:color="auto"/>
                        <w:bottom w:val="none" w:sz="0" w:space="0" w:color="auto"/>
                        <w:right w:val="none" w:sz="0" w:space="0" w:color="auto"/>
                      </w:divBdr>
                      <w:divsChild>
                        <w:div w:id="604464173">
                          <w:marLeft w:val="0"/>
                          <w:marRight w:val="0"/>
                          <w:marTop w:val="0"/>
                          <w:marBottom w:val="0"/>
                          <w:divBdr>
                            <w:top w:val="none" w:sz="0" w:space="0" w:color="auto"/>
                            <w:left w:val="none" w:sz="0" w:space="0" w:color="auto"/>
                            <w:bottom w:val="none" w:sz="0" w:space="0" w:color="auto"/>
                            <w:right w:val="none" w:sz="0" w:space="0" w:color="auto"/>
                          </w:divBdr>
                          <w:divsChild>
                            <w:div w:id="1373772246">
                              <w:marLeft w:val="0"/>
                              <w:marRight w:val="0"/>
                              <w:marTop w:val="0"/>
                              <w:marBottom w:val="0"/>
                              <w:divBdr>
                                <w:top w:val="none" w:sz="0" w:space="0" w:color="auto"/>
                                <w:left w:val="none" w:sz="0" w:space="0" w:color="auto"/>
                                <w:bottom w:val="none" w:sz="0" w:space="0" w:color="auto"/>
                                <w:right w:val="none" w:sz="0" w:space="0" w:color="auto"/>
                              </w:divBdr>
                              <w:divsChild>
                                <w:div w:id="441846860">
                                  <w:marLeft w:val="0"/>
                                  <w:marRight w:val="0"/>
                                  <w:marTop w:val="0"/>
                                  <w:marBottom w:val="0"/>
                                  <w:divBdr>
                                    <w:top w:val="none" w:sz="0" w:space="0" w:color="auto"/>
                                    <w:left w:val="none" w:sz="0" w:space="0" w:color="auto"/>
                                    <w:bottom w:val="none" w:sz="0" w:space="0" w:color="auto"/>
                                    <w:right w:val="none" w:sz="0" w:space="0" w:color="auto"/>
                                  </w:divBdr>
                                  <w:divsChild>
                                    <w:div w:id="150602022">
                                      <w:marLeft w:val="0"/>
                                      <w:marRight w:val="0"/>
                                      <w:marTop w:val="120"/>
                                      <w:marBottom w:val="60"/>
                                      <w:divBdr>
                                        <w:top w:val="none" w:sz="0" w:space="0" w:color="auto"/>
                                        <w:left w:val="none" w:sz="0" w:space="0" w:color="auto"/>
                                        <w:bottom w:val="none" w:sz="0" w:space="0" w:color="auto"/>
                                        <w:right w:val="none" w:sz="0" w:space="0" w:color="auto"/>
                                      </w:divBdr>
                                    </w:div>
                                    <w:div w:id="251594258">
                                      <w:marLeft w:val="0"/>
                                      <w:marRight w:val="0"/>
                                      <w:marTop w:val="0"/>
                                      <w:marBottom w:val="240"/>
                                      <w:divBdr>
                                        <w:top w:val="none" w:sz="0" w:space="0" w:color="auto"/>
                                        <w:left w:val="none" w:sz="0" w:space="0" w:color="auto"/>
                                        <w:bottom w:val="none" w:sz="0" w:space="0" w:color="auto"/>
                                        <w:right w:val="none" w:sz="0" w:space="0" w:color="auto"/>
                                      </w:divBdr>
                                    </w:div>
                                    <w:div w:id="1632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158">
                  <w:marLeft w:val="0"/>
                  <w:marRight w:val="0"/>
                  <w:marTop w:val="0"/>
                  <w:marBottom w:val="600"/>
                  <w:divBdr>
                    <w:top w:val="none" w:sz="0" w:space="0" w:color="auto"/>
                    <w:left w:val="none" w:sz="0" w:space="0" w:color="auto"/>
                    <w:bottom w:val="none" w:sz="0" w:space="0" w:color="auto"/>
                    <w:right w:val="none" w:sz="0" w:space="0" w:color="auto"/>
                  </w:divBdr>
                  <w:divsChild>
                    <w:div w:id="250506097">
                      <w:marLeft w:val="0"/>
                      <w:marRight w:val="0"/>
                      <w:marTop w:val="0"/>
                      <w:marBottom w:val="960"/>
                      <w:divBdr>
                        <w:top w:val="none" w:sz="0" w:space="0" w:color="auto"/>
                        <w:left w:val="none" w:sz="0" w:space="0" w:color="auto"/>
                        <w:bottom w:val="none" w:sz="0" w:space="0" w:color="auto"/>
                        <w:right w:val="none" w:sz="0" w:space="0" w:color="auto"/>
                      </w:divBdr>
                      <w:divsChild>
                        <w:div w:id="877859338">
                          <w:marLeft w:val="0"/>
                          <w:marRight w:val="0"/>
                          <w:marTop w:val="0"/>
                          <w:marBottom w:val="0"/>
                          <w:divBdr>
                            <w:top w:val="none" w:sz="0" w:space="0" w:color="auto"/>
                            <w:left w:val="none" w:sz="0" w:space="0" w:color="auto"/>
                            <w:bottom w:val="none" w:sz="0" w:space="0" w:color="auto"/>
                            <w:right w:val="none" w:sz="0" w:space="0" w:color="auto"/>
                          </w:divBdr>
                          <w:divsChild>
                            <w:div w:id="1380058180">
                              <w:marLeft w:val="0"/>
                              <w:marRight w:val="0"/>
                              <w:marTop w:val="0"/>
                              <w:marBottom w:val="0"/>
                              <w:divBdr>
                                <w:top w:val="none" w:sz="0" w:space="0" w:color="auto"/>
                                <w:left w:val="none" w:sz="0" w:space="0" w:color="auto"/>
                                <w:bottom w:val="none" w:sz="0" w:space="0" w:color="auto"/>
                                <w:right w:val="none" w:sz="0" w:space="0" w:color="auto"/>
                              </w:divBdr>
                              <w:divsChild>
                                <w:div w:id="54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574">
                  <w:marLeft w:val="0"/>
                  <w:marRight w:val="0"/>
                  <w:marTop w:val="0"/>
                  <w:marBottom w:val="0"/>
                  <w:divBdr>
                    <w:top w:val="none" w:sz="0" w:space="0" w:color="2A2A2A"/>
                    <w:left w:val="none" w:sz="0" w:space="0" w:color="2A2A2A"/>
                    <w:bottom w:val="none" w:sz="0" w:space="0" w:color="2A2A2A"/>
                    <w:right w:val="none" w:sz="0" w:space="0" w:color="2A2A2A"/>
                  </w:divBdr>
                  <w:divsChild>
                    <w:div w:id="1799688042">
                      <w:marLeft w:val="0"/>
                      <w:marRight w:val="0"/>
                      <w:marTop w:val="0"/>
                      <w:marBottom w:val="0"/>
                      <w:divBdr>
                        <w:top w:val="none" w:sz="0" w:space="0" w:color="auto"/>
                        <w:left w:val="none" w:sz="0" w:space="0" w:color="auto"/>
                        <w:bottom w:val="none" w:sz="0" w:space="0" w:color="auto"/>
                        <w:right w:val="none" w:sz="0" w:space="0" w:color="auto"/>
                      </w:divBdr>
                      <w:divsChild>
                        <w:div w:id="1207525726">
                          <w:marLeft w:val="0"/>
                          <w:marRight w:val="0"/>
                          <w:marTop w:val="0"/>
                          <w:marBottom w:val="0"/>
                          <w:divBdr>
                            <w:top w:val="none" w:sz="0" w:space="0" w:color="auto"/>
                            <w:left w:val="none" w:sz="0" w:space="0" w:color="auto"/>
                            <w:bottom w:val="none" w:sz="0" w:space="0" w:color="auto"/>
                            <w:right w:val="none" w:sz="0" w:space="0" w:color="auto"/>
                          </w:divBdr>
                          <w:divsChild>
                            <w:div w:id="1054235763">
                              <w:marLeft w:val="0"/>
                              <w:marRight w:val="0"/>
                              <w:marTop w:val="0"/>
                              <w:marBottom w:val="0"/>
                              <w:divBdr>
                                <w:top w:val="none" w:sz="0" w:space="0" w:color="auto"/>
                                <w:left w:val="none" w:sz="0" w:space="0" w:color="auto"/>
                                <w:bottom w:val="none" w:sz="0" w:space="0" w:color="auto"/>
                                <w:right w:val="none" w:sz="0" w:space="0" w:color="auto"/>
                              </w:divBdr>
                              <w:divsChild>
                                <w:div w:id="1279675282">
                                  <w:marLeft w:val="0"/>
                                  <w:marRight w:val="0"/>
                                  <w:marTop w:val="0"/>
                                  <w:marBottom w:val="0"/>
                                  <w:divBdr>
                                    <w:top w:val="none" w:sz="0" w:space="0" w:color="auto"/>
                                    <w:left w:val="none" w:sz="0" w:space="0" w:color="auto"/>
                                    <w:bottom w:val="none" w:sz="0" w:space="0" w:color="auto"/>
                                    <w:right w:val="none" w:sz="0" w:space="0" w:color="auto"/>
                                  </w:divBdr>
                                  <w:divsChild>
                                    <w:div w:id="1007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8231">
                  <w:marLeft w:val="0"/>
                  <w:marRight w:val="0"/>
                  <w:marTop w:val="0"/>
                  <w:marBottom w:val="600"/>
                  <w:divBdr>
                    <w:top w:val="none" w:sz="0" w:space="0" w:color="auto"/>
                    <w:left w:val="none" w:sz="0" w:space="0" w:color="auto"/>
                    <w:bottom w:val="none" w:sz="0" w:space="0" w:color="auto"/>
                    <w:right w:val="none" w:sz="0" w:space="0" w:color="auto"/>
                  </w:divBdr>
                  <w:divsChild>
                    <w:div w:id="969943606">
                      <w:marLeft w:val="0"/>
                      <w:marRight w:val="0"/>
                      <w:marTop w:val="0"/>
                      <w:marBottom w:val="0"/>
                      <w:divBdr>
                        <w:top w:val="none" w:sz="0" w:space="0" w:color="auto"/>
                        <w:left w:val="none" w:sz="0" w:space="0" w:color="auto"/>
                        <w:bottom w:val="none" w:sz="0" w:space="0" w:color="auto"/>
                        <w:right w:val="none" w:sz="0" w:space="0" w:color="auto"/>
                      </w:divBdr>
                      <w:divsChild>
                        <w:div w:id="898318942">
                          <w:marLeft w:val="0"/>
                          <w:marRight w:val="0"/>
                          <w:marTop w:val="0"/>
                          <w:marBottom w:val="0"/>
                          <w:divBdr>
                            <w:top w:val="none" w:sz="0" w:space="0" w:color="auto"/>
                            <w:left w:val="none" w:sz="0" w:space="0" w:color="auto"/>
                            <w:bottom w:val="none" w:sz="0" w:space="0" w:color="auto"/>
                            <w:right w:val="none" w:sz="0" w:space="0" w:color="auto"/>
                          </w:divBdr>
                          <w:divsChild>
                            <w:div w:id="1426540600">
                              <w:marLeft w:val="0"/>
                              <w:marRight w:val="0"/>
                              <w:marTop w:val="0"/>
                              <w:marBottom w:val="0"/>
                              <w:divBdr>
                                <w:top w:val="none" w:sz="0" w:space="0" w:color="auto"/>
                                <w:left w:val="none" w:sz="0" w:space="0" w:color="auto"/>
                                <w:bottom w:val="none" w:sz="0" w:space="0" w:color="auto"/>
                                <w:right w:val="none" w:sz="0" w:space="0" w:color="auto"/>
                              </w:divBdr>
                              <w:divsChild>
                                <w:div w:id="1367566376">
                                  <w:marLeft w:val="0"/>
                                  <w:marRight w:val="0"/>
                                  <w:marTop w:val="0"/>
                                  <w:marBottom w:val="0"/>
                                  <w:divBdr>
                                    <w:top w:val="none" w:sz="0" w:space="0" w:color="auto"/>
                                    <w:left w:val="none" w:sz="0" w:space="0" w:color="auto"/>
                                    <w:bottom w:val="none" w:sz="0" w:space="0" w:color="auto"/>
                                    <w:right w:val="none" w:sz="0" w:space="0" w:color="auto"/>
                                  </w:divBdr>
                                </w:div>
                                <w:div w:id="1431580874">
                                  <w:marLeft w:val="0"/>
                                  <w:marRight w:val="0"/>
                                  <w:marTop w:val="0"/>
                                  <w:marBottom w:val="0"/>
                                  <w:divBdr>
                                    <w:top w:val="none" w:sz="0" w:space="0" w:color="auto"/>
                                    <w:left w:val="none" w:sz="0" w:space="0" w:color="auto"/>
                                    <w:bottom w:val="none" w:sz="0" w:space="0" w:color="auto"/>
                                    <w:right w:val="none" w:sz="0" w:space="0" w:color="auto"/>
                                  </w:divBdr>
                                  <w:divsChild>
                                    <w:div w:id="83571304">
                                      <w:marLeft w:val="0"/>
                                      <w:marRight w:val="0"/>
                                      <w:marTop w:val="0"/>
                                      <w:marBottom w:val="0"/>
                                      <w:divBdr>
                                        <w:top w:val="none" w:sz="0" w:space="0" w:color="auto"/>
                                        <w:left w:val="none" w:sz="0" w:space="0" w:color="auto"/>
                                        <w:bottom w:val="none" w:sz="0" w:space="0" w:color="auto"/>
                                        <w:right w:val="none" w:sz="0" w:space="0" w:color="auto"/>
                                      </w:divBdr>
                                    </w:div>
                                  </w:divsChild>
                                </w:div>
                                <w:div w:id="544030042">
                                  <w:marLeft w:val="0"/>
                                  <w:marRight w:val="0"/>
                                  <w:marTop w:val="0"/>
                                  <w:marBottom w:val="0"/>
                                  <w:divBdr>
                                    <w:top w:val="none" w:sz="0" w:space="0" w:color="auto"/>
                                    <w:left w:val="none" w:sz="0" w:space="0" w:color="auto"/>
                                    <w:bottom w:val="none" w:sz="0" w:space="0" w:color="auto"/>
                                    <w:right w:val="none" w:sz="0" w:space="0" w:color="auto"/>
                                  </w:divBdr>
                                  <w:divsChild>
                                    <w:div w:id="1224289617">
                                      <w:marLeft w:val="0"/>
                                      <w:marRight w:val="240"/>
                                      <w:marTop w:val="0"/>
                                      <w:marBottom w:val="0"/>
                                      <w:divBdr>
                                        <w:top w:val="none" w:sz="0" w:space="0" w:color="auto"/>
                                        <w:left w:val="none" w:sz="0" w:space="0" w:color="auto"/>
                                        <w:bottom w:val="none" w:sz="0" w:space="0" w:color="auto"/>
                                        <w:right w:val="none" w:sz="0" w:space="0" w:color="auto"/>
                                      </w:divBdr>
                                    </w:div>
                                    <w:div w:id="2029408312">
                                      <w:marLeft w:val="0"/>
                                      <w:marRight w:val="0"/>
                                      <w:marTop w:val="0"/>
                                      <w:marBottom w:val="0"/>
                                      <w:divBdr>
                                        <w:top w:val="none" w:sz="0" w:space="0" w:color="auto"/>
                                        <w:left w:val="none" w:sz="0" w:space="0" w:color="auto"/>
                                        <w:bottom w:val="none" w:sz="0" w:space="0" w:color="auto"/>
                                        <w:right w:val="none" w:sz="0" w:space="0" w:color="auto"/>
                                      </w:divBdr>
                                    </w:div>
                                  </w:divsChild>
                                </w:div>
                                <w:div w:id="1802068831">
                                  <w:marLeft w:val="0"/>
                                  <w:marRight w:val="0"/>
                                  <w:marTop w:val="0"/>
                                  <w:marBottom w:val="0"/>
                                  <w:divBdr>
                                    <w:top w:val="none" w:sz="0" w:space="0" w:color="auto"/>
                                    <w:left w:val="none" w:sz="0" w:space="0" w:color="auto"/>
                                    <w:bottom w:val="none" w:sz="0" w:space="0" w:color="auto"/>
                                    <w:right w:val="none" w:sz="0" w:space="0" w:color="auto"/>
                                  </w:divBdr>
                                  <w:divsChild>
                                    <w:div w:id="933127262">
                                      <w:marLeft w:val="0"/>
                                      <w:marRight w:val="240"/>
                                      <w:marTop w:val="0"/>
                                      <w:marBottom w:val="0"/>
                                      <w:divBdr>
                                        <w:top w:val="none" w:sz="0" w:space="0" w:color="auto"/>
                                        <w:left w:val="none" w:sz="0" w:space="0" w:color="auto"/>
                                        <w:bottom w:val="none" w:sz="0" w:space="0" w:color="auto"/>
                                        <w:right w:val="none" w:sz="0" w:space="0" w:color="auto"/>
                                      </w:divBdr>
                                    </w:div>
                                    <w:div w:id="1845240250">
                                      <w:marLeft w:val="0"/>
                                      <w:marRight w:val="0"/>
                                      <w:marTop w:val="0"/>
                                      <w:marBottom w:val="0"/>
                                      <w:divBdr>
                                        <w:top w:val="none" w:sz="0" w:space="0" w:color="auto"/>
                                        <w:left w:val="none" w:sz="0" w:space="0" w:color="auto"/>
                                        <w:bottom w:val="none" w:sz="0" w:space="0" w:color="auto"/>
                                        <w:right w:val="none" w:sz="0" w:space="0" w:color="auto"/>
                                      </w:divBdr>
                                      <w:divsChild>
                                        <w:div w:id="380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10">
                                  <w:marLeft w:val="0"/>
                                  <w:marRight w:val="0"/>
                                  <w:marTop w:val="0"/>
                                  <w:marBottom w:val="0"/>
                                  <w:divBdr>
                                    <w:top w:val="none" w:sz="0" w:space="0" w:color="auto"/>
                                    <w:left w:val="none" w:sz="0" w:space="0" w:color="auto"/>
                                    <w:bottom w:val="none" w:sz="0" w:space="0" w:color="auto"/>
                                    <w:right w:val="none" w:sz="0" w:space="0" w:color="auto"/>
                                  </w:divBdr>
                                  <w:divsChild>
                                    <w:div w:id="1344894843">
                                      <w:marLeft w:val="0"/>
                                      <w:marRight w:val="240"/>
                                      <w:marTop w:val="0"/>
                                      <w:marBottom w:val="0"/>
                                      <w:divBdr>
                                        <w:top w:val="none" w:sz="0" w:space="0" w:color="auto"/>
                                        <w:left w:val="none" w:sz="0" w:space="0" w:color="auto"/>
                                        <w:bottom w:val="none" w:sz="0" w:space="0" w:color="auto"/>
                                        <w:right w:val="none" w:sz="0" w:space="0" w:color="auto"/>
                                      </w:divBdr>
                                    </w:div>
                                    <w:div w:id="1757902679">
                                      <w:marLeft w:val="0"/>
                                      <w:marRight w:val="0"/>
                                      <w:marTop w:val="0"/>
                                      <w:marBottom w:val="0"/>
                                      <w:divBdr>
                                        <w:top w:val="none" w:sz="0" w:space="0" w:color="auto"/>
                                        <w:left w:val="none" w:sz="0" w:space="0" w:color="auto"/>
                                        <w:bottom w:val="none" w:sz="0" w:space="0" w:color="auto"/>
                                        <w:right w:val="none" w:sz="0" w:space="0" w:color="auto"/>
                                      </w:divBdr>
                                      <w:divsChild>
                                        <w:div w:id="6668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208">
                                  <w:marLeft w:val="0"/>
                                  <w:marRight w:val="0"/>
                                  <w:marTop w:val="0"/>
                                  <w:marBottom w:val="0"/>
                                  <w:divBdr>
                                    <w:top w:val="none" w:sz="0" w:space="0" w:color="auto"/>
                                    <w:left w:val="none" w:sz="0" w:space="0" w:color="auto"/>
                                    <w:bottom w:val="none" w:sz="0" w:space="0" w:color="auto"/>
                                    <w:right w:val="none" w:sz="0" w:space="0" w:color="auto"/>
                                  </w:divBdr>
                                  <w:divsChild>
                                    <w:div w:id="1924678264">
                                      <w:marLeft w:val="0"/>
                                      <w:marRight w:val="240"/>
                                      <w:marTop w:val="0"/>
                                      <w:marBottom w:val="0"/>
                                      <w:divBdr>
                                        <w:top w:val="none" w:sz="0" w:space="0" w:color="auto"/>
                                        <w:left w:val="none" w:sz="0" w:space="0" w:color="auto"/>
                                        <w:bottom w:val="none" w:sz="0" w:space="0" w:color="auto"/>
                                        <w:right w:val="none" w:sz="0" w:space="0" w:color="auto"/>
                                      </w:divBdr>
                                    </w:div>
                                    <w:div w:id="1813057637">
                                      <w:marLeft w:val="0"/>
                                      <w:marRight w:val="0"/>
                                      <w:marTop w:val="0"/>
                                      <w:marBottom w:val="0"/>
                                      <w:divBdr>
                                        <w:top w:val="none" w:sz="0" w:space="0" w:color="auto"/>
                                        <w:left w:val="none" w:sz="0" w:space="0" w:color="auto"/>
                                        <w:bottom w:val="none" w:sz="0" w:space="0" w:color="auto"/>
                                        <w:right w:val="none" w:sz="0" w:space="0" w:color="auto"/>
                                      </w:divBdr>
                                      <w:divsChild>
                                        <w:div w:id="1264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1177">
                                  <w:marLeft w:val="0"/>
                                  <w:marRight w:val="0"/>
                                  <w:marTop w:val="0"/>
                                  <w:marBottom w:val="0"/>
                                  <w:divBdr>
                                    <w:top w:val="none" w:sz="0" w:space="0" w:color="auto"/>
                                    <w:left w:val="none" w:sz="0" w:space="0" w:color="auto"/>
                                    <w:bottom w:val="none" w:sz="0" w:space="0" w:color="auto"/>
                                    <w:right w:val="none" w:sz="0" w:space="0" w:color="auto"/>
                                  </w:divBdr>
                                  <w:divsChild>
                                    <w:div w:id="1376008397">
                                      <w:marLeft w:val="0"/>
                                      <w:marRight w:val="240"/>
                                      <w:marTop w:val="0"/>
                                      <w:marBottom w:val="0"/>
                                      <w:divBdr>
                                        <w:top w:val="none" w:sz="0" w:space="0" w:color="auto"/>
                                        <w:left w:val="none" w:sz="0" w:space="0" w:color="auto"/>
                                        <w:bottom w:val="none" w:sz="0" w:space="0" w:color="auto"/>
                                        <w:right w:val="none" w:sz="0" w:space="0" w:color="auto"/>
                                      </w:divBdr>
                                    </w:div>
                                    <w:div w:id="1586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03343">
                  <w:marLeft w:val="0"/>
                  <w:marRight w:val="0"/>
                  <w:marTop w:val="0"/>
                  <w:marBottom w:val="0"/>
                  <w:divBdr>
                    <w:top w:val="none" w:sz="0" w:space="0" w:color="auto"/>
                    <w:left w:val="none" w:sz="0" w:space="0" w:color="auto"/>
                    <w:bottom w:val="none" w:sz="0" w:space="0" w:color="auto"/>
                    <w:right w:val="none" w:sz="0" w:space="0" w:color="auto"/>
                  </w:divBdr>
                  <w:divsChild>
                    <w:div w:id="1769813084">
                      <w:marLeft w:val="0"/>
                      <w:marRight w:val="0"/>
                      <w:marTop w:val="0"/>
                      <w:marBottom w:val="0"/>
                      <w:divBdr>
                        <w:top w:val="none" w:sz="0" w:space="0" w:color="auto"/>
                        <w:left w:val="none" w:sz="0" w:space="0" w:color="auto"/>
                        <w:bottom w:val="none" w:sz="0" w:space="0" w:color="auto"/>
                        <w:right w:val="none" w:sz="0" w:space="0" w:color="auto"/>
                      </w:divBdr>
                      <w:divsChild>
                        <w:div w:id="235358483">
                          <w:marLeft w:val="0"/>
                          <w:marRight w:val="0"/>
                          <w:marTop w:val="0"/>
                          <w:marBottom w:val="0"/>
                          <w:divBdr>
                            <w:top w:val="none" w:sz="0" w:space="0" w:color="auto"/>
                            <w:left w:val="none" w:sz="0" w:space="0" w:color="auto"/>
                            <w:bottom w:val="none" w:sz="0" w:space="0" w:color="auto"/>
                            <w:right w:val="none" w:sz="0" w:space="0" w:color="auto"/>
                          </w:divBdr>
                          <w:divsChild>
                            <w:div w:id="1376807407">
                              <w:marLeft w:val="0"/>
                              <w:marRight w:val="0"/>
                              <w:marTop w:val="0"/>
                              <w:marBottom w:val="0"/>
                              <w:divBdr>
                                <w:top w:val="none" w:sz="0" w:space="0" w:color="auto"/>
                                <w:left w:val="none" w:sz="0" w:space="0" w:color="auto"/>
                                <w:bottom w:val="none" w:sz="0" w:space="0" w:color="auto"/>
                                <w:right w:val="none" w:sz="0" w:space="0" w:color="auto"/>
                              </w:divBdr>
                              <w:divsChild>
                                <w:div w:id="2028362363">
                                  <w:marLeft w:val="0"/>
                                  <w:marRight w:val="0"/>
                                  <w:marTop w:val="0"/>
                                  <w:marBottom w:val="0"/>
                                  <w:divBdr>
                                    <w:top w:val="none" w:sz="0" w:space="0" w:color="auto"/>
                                    <w:left w:val="none" w:sz="0" w:space="0" w:color="auto"/>
                                    <w:bottom w:val="none" w:sz="0" w:space="0" w:color="auto"/>
                                    <w:right w:val="none" w:sz="0" w:space="0" w:color="auto"/>
                                  </w:divBdr>
                                  <w:divsChild>
                                    <w:div w:id="675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95694">
                  <w:marLeft w:val="0"/>
                  <w:marRight w:val="0"/>
                  <w:marTop w:val="0"/>
                  <w:marBottom w:val="600"/>
                  <w:divBdr>
                    <w:top w:val="none" w:sz="0" w:space="0" w:color="auto"/>
                    <w:left w:val="none" w:sz="0" w:space="0" w:color="auto"/>
                    <w:bottom w:val="none" w:sz="0" w:space="0" w:color="auto"/>
                    <w:right w:val="none" w:sz="0" w:space="0" w:color="auto"/>
                  </w:divBdr>
                  <w:divsChild>
                    <w:div w:id="150025137">
                      <w:marLeft w:val="0"/>
                      <w:marRight w:val="0"/>
                      <w:marTop w:val="0"/>
                      <w:marBottom w:val="0"/>
                      <w:divBdr>
                        <w:top w:val="none" w:sz="0" w:space="0" w:color="auto"/>
                        <w:left w:val="none" w:sz="0" w:space="0" w:color="auto"/>
                        <w:bottom w:val="none" w:sz="0" w:space="0" w:color="auto"/>
                        <w:right w:val="none" w:sz="0" w:space="0" w:color="auto"/>
                      </w:divBdr>
                      <w:divsChild>
                        <w:div w:id="365520326">
                          <w:marLeft w:val="0"/>
                          <w:marRight w:val="0"/>
                          <w:marTop w:val="0"/>
                          <w:marBottom w:val="0"/>
                          <w:divBdr>
                            <w:top w:val="none" w:sz="0" w:space="0" w:color="auto"/>
                            <w:left w:val="none" w:sz="0" w:space="0" w:color="auto"/>
                            <w:bottom w:val="none" w:sz="0" w:space="0" w:color="auto"/>
                            <w:right w:val="none" w:sz="0" w:space="0" w:color="auto"/>
                          </w:divBdr>
                          <w:divsChild>
                            <w:div w:id="6813950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97636033">
                  <w:marLeft w:val="0"/>
                  <w:marRight w:val="0"/>
                  <w:marTop w:val="0"/>
                  <w:marBottom w:val="0"/>
                  <w:divBdr>
                    <w:top w:val="none" w:sz="0" w:space="0" w:color="2A2A2A"/>
                    <w:left w:val="none" w:sz="0" w:space="0" w:color="2A2A2A"/>
                    <w:bottom w:val="none" w:sz="0" w:space="0" w:color="2A2A2A"/>
                    <w:right w:val="none" w:sz="0" w:space="0" w:color="2A2A2A"/>
                  </w:divBdr>
                  <w:divsChild>
                    <w:div w:id="1321470310">
                      <w:marLeft w:val="0"/>
                      <w:marRight w:val="0"/>
                      <w:marTop w:val="0"/>
                      <w:marBottom w:val="0"/>
                      <w:divBdr>
                        <w:top w:val="none" w:sz="0" w:space="0" w:color="auto"/>
                        <w:left w:val="none" w:sz="0" w:space="0" w:color="auto"/>
                        <w:bottom w:val="none" w:sz="0" w:space="0" w:color="auto"/>
                        <w:right w:val="none" w:sz="0" w:space="0" w:color="auto"/>
                      </w:divBdr>
                      <w:divsChild>
                        <w:div w:id="152988415">
                          <w:marLeft w:val="0"/>
                          <w:marRight w:val="0"/>
                          <w:marTop w:val="0"/>
                          <w:marBottom w:val="0"/>
                          <w:divBdr>
                            <w:top w:val="none" w:sz="0" w:space="0" w:color="auto"/>
                            <w:left w:val="none" w:sz="0" w:space="0" w:color="auto"/>
                            <w:bottom w:val="none" w:sz="0" w:space="0" w:color="auto"/>
                            <w:right w:val="none" w:sz="0" w:space="0" w:color="auto"/>
                          </w:divBdr>
                          <w:divsChild>
                            <w:div w:id="2054423963">
                              <w:marLeft w:val="0"/>
                              <w:marRight w:val="0"/>
                              <w:marTop w:val="0"/>
                              <w:marBottom w:val="0"/>
                              <w:divBdr>
                                <w:top w:val="none" w:sz="0" w:space="0" w:color="auto"/>
                                <w:left w:val="none" w:sz="0" w:space="0" w:color="auto"/>
                                <w:bottom w:val="none" w:sz="0" w:space="0" w:color="auto"/>
                                <w:right w:val="none" w:sz="0" w:space="0" w:color="auto"/>
                              </w:divBdr>
                              <w:divsChild>
                                <w:div w:id="797335869">
                                  <w:marLeft w:val="0"/>
                                  <w:marRight w:val="0"/>
                                  <w:marTop w:val="0"/>
                                  <w:marBottom w:val="0"/>
                                  <w:divBdr>
                                    <w:top w:val="none" w:sz="0" w:space="0" w:color="auto"/>
                                    <w:left w:val="none" w:sz="0" w:space="0" w:color="auto"/>
                                    <w:bottom w:val="none" w:sz="0" w:space="0" w:color="auto"/>
                                    <w:right w:val="none" w:sz="0" w:space="0" w:color="auto"/>
                                  </w:divBdr>
                                  <w:divsChild>
                                    <w:div w:id="1657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825635">
                  <w:marLeft w:val="0"/>
                  <w:marRight w:val="0"/>
                  <w:marTop w:val="0"/>
                  <w:marBottom w:val="0"/>
                  <w:divBdr>
                    <w:top w:val="none" w:sz="0" w:space="0" w:color="auto"/>
                    <w:left w:val="none" w:sz="0" w:space="0" w:color="auto"/>
                    <w:bottom w:val="none" w:sz="0" w:space="0" w:color="auto"/>
                    <w:right w:val="none" w:sz="0" w:space="0" w:color="auto"/>
                  </w:divBdr>
                  <w:divsChild>
                    <w:div w:id="766000976">
                      <w:marLeft w:val="0"/>
                      <w:marRight w:val="0"/>
                      <w:marTop w:val="0"/>
                      <w:marBottom w:val="0"/>
                      <w:divBdr>
                        <w:top w:val="none" w:sz="0" w:space="0" w:color="auto"/>
                        <w:left w:val="none" w:sz="0" w:space="0" w:color="auto"/>
                        <w:bottom w:val="none" w:sz="0" w:space="0" w:color="auto"/>
                        <w:right w:val="none" w:sz="0" w:space="0" w:color="auto"/>
                      </w:divBdr>
                      <w:divsChild>
                        <w:div w:id="387261434">
                          <w:marLeft w:val="0"/>
                          <w:marRight w:val="0"/>
                          <w:marTop w:val="0"/>
                          <w:marBottom w:val="0"/>
                          <w:divBdr>
                            <w:top w:val="none" w:sz="0" w:space="0" w:color="auto"/>
                            <w:left w:val="none" w:sz="0" w:space="0" w:color="auto"/>
                            <w:bottom w:val="none" w:sz="0" w:space="0" w:color="auto"/>
                            <w:right w:val="none" w:sz="0" w:space="0" w:color="auto"/>
                          </w:divBdr>
                          <w:divsChild>
                            <w:div w:id="656736810">
                              <w:marLeft w:val="0"/>
                              <w:marRight w:val="0"/>
                              <w:marTop w:val="0"/>
                              <w:marBottom w:val="0"/>
                              <w:divBdr>
                                <w:top w:val="none" w:sz="0" w:space="0" w:color="auto"/>
                                <w:left w:val="none" w:sz="0" w:space="0" w:color="auto"/>
                                <w:bottom w:val="none" w:sz="0" w:space="0" w:color="auto"/>
                                <w:right w:val="none" w:sz="0" w:space="0" w:color="auto"/>
                              </w:divBdr>
                              <w:divsChild>
                                <w:div w:id="1176044131">
                                  <w:marLeft w:val="0"/>
                                  <w:marRight w:val="0"/>
                                  <w:marTop w:val="0"/>
                                  <w:marBottom w:val="0"/>
                                  <w:divBdr>
                                    <w:top w:val="none" w:sz="0" w:space="0" w:color="auto"/>
                                    <w:left w:val="none" w:sz="0" w:space="0" w:color="auto"/>
                                    <w:bottom w:val="none" w:sz="0" w:space="0" w:color="auto"/>
                                    <w:right w:val="none" w:sz="0" w:space="0" w:color="auto"/>
                                  </w:divBdr>
                                  <w:divsChild>
                                    <w:div w:id="784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8795">
                  <w:marLeft w:val="0"/>
                  <w:marRight w:val="0"/>
                  <w:marTop w:val="0"/>
                  <w:marBottom w:val="0"/>
                  <w:divBdr>
                    <w:top w:val="none" w:sz="0" w:space="0" w:color="auto"/>
                    <w:left w:val="none" w:sz="0" w:space="0" w:color="auto"/>
                    <w:bottom w:val="none" w:sz="0" w:space="0" w:color="auto"/>
                    <w:right w:val="none" w:sz="0" w:space="0" w:color="auto"/>
                  </w:divBdr>
                  <w:divsChild>
                    <w:div w:id="150996262">
                      <w:marLeft w:val="0"/>
                      <w:marRight w:val="0"/>
                      <w:marTop w:val="0"/>
                      <w:marBottom w:val="0"/>
                      <w:divBdr>
                        <w:top w:val="none" w:sz="0" w:space="0" w:color="auto"/>
                        <w:left w:val="none" w:sz="0" w:space="0" w:color="auto"/>
                        <w:bottom w:val="none" w:sz="0" w:space="0" w:color="auto"/>
                        <w:right w:val="none" w:sz="0" w:space="0" w:color="auto"/>
                      </w:divBdr>
                      <w:divsChild>
                        <w:div w:id="1631012201">
                          <w:marLeft w:val="0"/>
                          <w:marRight w:val="0"/>
                          <w:marTop w:val="0"/>
                          <w:marBottom w:val="0"/>
                          <w:divBdr>
                            <w:top w:val="none" w:sz="0" w:space="0" w:color="auto"/>
                            <w:left w:val="none" w:sz="0" w:space="0" w:color="auto"/>
                            <w:bottom w:val="none" w:sz="0" w:space="0" w:color="auto"/>
                            <w:right w:val="none" w:sz="0" w:space="0" w:color="auto"/>
                          </w:divBdr>
                          <w:divsChild>
                            <w:div w:id="1886748006">
                              <w:marLeft w:val="0"/>
                              <w:marRight w:val="0"/>
                              <w:marTop w:val="0"/>
                              <w:marBottom w:val="0"/>
                              <w:divBdr>
                                <w:top w:val="none" w:sz="0" w:space="0" w:color="auto"/>
                                <w:left w:val="none" w:sz="0" w:space="0" w:color="auto"/>
                                <w:bottom w:val="none" w:sz="0" w:space="0" w:color="auto"/>
                                <w:right w:val="none" w:sz="0" w:space="0" w:color="auto"/>
                              </w:divBdr>
                              <w:divsChild>
                                <w:div w:id="203059082">
                                  <w:marLeft w:val="0"/>
                                  <w:marRight w:val="0"/>
                                  <w:marTop w:val="360"/>
                                  <w:marBottom w:val="0"/>
                                  <w:divBdr>
                                    <w:top w:val="none" w:sz="0" w:space="0" w:color="auto"/>
                                    <w:left w:val="none" w:sz="0" w:space="0" w:color="auto"/>
                                    <w:bottom w:val="none" w:sz="0" w:space="0" w:color="auto"/>
                                    <w:right w:val="none" w:sz="0" w:space="0" w:color="auto"/>
                                  </w:divBdr>
                                </w:div>
                              </w:divsChild>
                            </w:div>
                            <w:div w:id="880358527">
                              <w:marLeft w:val="0"/>
                              <w:marRight w:val="0"/>
                              <w:marTop w:val="0"/>
                              <w:marBottom w:val="0"/>
                              <w:divBdr>
                                <w:top w:val="none" w:sz="0" w:space="0" w:color="auto"/>
                                <w:left w:val="none" w:sz="0" w:space="0" w:color="auto"/>
                                <w:bottom w:val="none" w:sz="0" w:space="0" w:color="auto"/>
                                <w:right w:val="none" w:sz="0" w:space="0" w:color="auto"/>
                              </w:divBdr>
                              <w:divsChild>
                                <w:div w:id="1897400567">
                                  <w:marLeft w:val="0"/>
                                  <w:marRight w:val="0"/>
                                  <w:marTop w:val="360"/>
                                  <w:marBottom w:val="0"/>
                                  <w:divBdr>
                                    <w:top w:val="none" w:sz="0" w:space="0" w:color="auto"/>
                                    <w:left w:val="none" w:sz="0" w:space="0" w:color="auto"/>
                                    <w:bottom w:val="none" w:sz="0" w:space="0" w:color="auto"/>
                                    <w:right w:val="none" w:sz="0" w:space="0" w:color="auto"/>
                                  </w:divBdr>
                                </w:div>
                              </w:divsChild>
                            </w:div>
                            <w:div w:id="1157575738">
                              <w:marLeft w:val="0"/>
                              <w:marRight w:val="0"/>
                              <w:marTop w:val="0"/>
                              <w:marBottom w:val="0"/>
                              <w:divBdr>
                                <w:top w:val="none" w:sz="0" w:space="0" w:color="auto"/>
                                <w:left w:val="none" w:sz="0" w:space="0" w:color="auto"/>
                                <w:bottom w:val="none" w:sz="0" w:space="0" w:color="auto"/>
                                <w:right w:val="none" w:sz="0" w:space="0" w:color="auto"/>
                              </w:divBdr>
                              <w:divsChild>
                                <w:div w:id="2128694625">
                                  <w:marLeft w:val="0"/>
                                  <w:marRight w:val="0"/>
                                  <w:marTop w:val="360"/>
                                  <w:marBottom w:val="0"/>
                                  <w:divBdr>
                                    <w:top w:val="none" w:sz="0" w:space="0" w:color="auto"/>
                                    <w:left w:val="none" w:sz="0" w:space="0" w:color="auto"/>
                                    <w:bottom w:val="none" w:sz="0" w:space="0" w:color="auto"/>
                                    <w:right w:val="none" w:sz="0" w:space="0" w:color="auto"/>
                                  </w:divBdr>
                                </w:div>
                              </w:divsChild>
                            </w:div>
                            <w:div w:id="109015127">
                              <w:marLeft w:val="0"/>
                              <w:marRight w:val="0"/>
                              <w:marTop w:val="0"/>
                              <w:marBottom w:val="0"/>
                              <w:divBdr>
                                <w:top w:val="none" w:sz="0" w:space="0" w:color="auto"/>
                                <w:left w:val="none" w:sz="0" w:space="0" w:color="auto"/>
                                <w:bottom w:val="none" w:sz="0" w:space="0" w:color="auto"/>
                                <w:right w:val="none" w:sz="0" w:space="0" w:color="auto"/>
                              </w:divBdr>
                              <w:divsChild>
                                <w:div w:id="5256808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685776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0991">
      <w:bodyDiv w:val="1"/>
      <w:marLeft w:val="0"/>
      <w:marRight w:val="0"/>
      <w:marTop w:val="0"/>
      <w:marBottom w:val="0"/>
      <w:divBdr>
        <w:top w:val="none" w:sz="0" w:space="0" w:color="auto"/>
        <w:left w:val="none" w:sz="0" w:space="0" w:color="auto"/>
        <w:bottom w:val="none" w:sz="0" w:space="0" w:color="auto"/>
        <w:right w:val="none" w:sz="0" w:space="0" w:color="auto"/>
      </w:divBdr>
    </w:div>
    <w:div w:id="852693426">
      <w:bodyDiv w:val="1"/>
      <w:marLeft w:val="0"/>
      <w:marRight w:val="0"/>
      <w:marTop w:val="0"/>
      <w:marBottom w:val="0"/>
      <w:divBdr>
        <w:top w:val="none" w:sz="0" w:space="0" w:color="auto"/>
        <w:left w:val="none" w:sz="0" w:space="0" w:color="auto"/>
        <w:bottom w:val="none" w:sz="0" w:space="0" w:color="auto"/>
        <w:right w:val="none" w:sz="0" w:space="0" w:color="auto"/>
      </w:divBdr>
    </w:div>
    <w:div w:id="974677244">
      <w:bodyDiv w:val="1"/>
      <w:marLeft w:val="0"/>
      <w:marRight w:val="0"/>
      <w:marTop w:val="0"/>
      <w:marBottom w:val="0"/>
      <w:divBdr>
        <w:top w:val="none" w:sz="0" w:space="0" w:color="auto"/>
        <w:left w:val="none" w:sz="0" w:space="0" w:color="auto"/>
        <w:bottom w:val="none" w:sz="0" w:space="0" w:color="auto"/>
        <w:right w:val="none" w:sz="0" w:space="0" w:color="auto"/>
      </w:divBdr>
    </w:div>
    <w:div w:id="977032136">
      <w:bodyDiv w:val="1"/>
      <w:marLeft w:val="0"/>
      <w:marRight w:val="0"/>
      <w:marTop w:val="0"/>
      <w:marBottom w:val="0"/>
      <w:divBdr>
        <w:top w:val="none" w:sz="0" w:space="0" w:color="auto"/>
        <w:left w:val="none" w:sz="0" w:space="0" w:color="auto"/>
        <w:bottom w:val="none" w:sz="0" w:space="0" w:color="auto"/>
        <w:right w:val="none" w:sz="0" w:space="0" w:color="auto"/>
      </w:divBdr>
    </w:div>
    <w:div w:id="1009604251">
      <w:bodyDiv w:val="1"/>
      <w:marLeft w:val="0"/>
      <w:marRight w:val="0"/>
      <w:marTop w:val="0"/>
      <w:marBottom w:val="0"/>
      <w:divBdr>
        <w:top w:val="none" w:sz="0" w:space="0" w:color="auto"/>
        <w:left w:val="none" w:sz="0" w:space="0" w:color="auto"/>
        <w:bottom w:val="none" w:sz="0" w:space="0" w:color="auto"/>
        <w:right w:val="none" w:sz="0" w:space="0" w:color="auto"/>
      </w:divBdr>
      <w:divsChild>
        <w:div w:id="1030032939">
          <w:marLeft w:val="274"/>
          <w:marRight w:val="0"/>
          <w:marTop w:val="0"/>
          <w:marBottom w:val="0"/>
          <w:divBdr>
            <w:top w:val="none" w:sz="0" w:space="0" w:color="auto"/>
            <w:left w:val="none" w:sz="0" w:space="0" w:color="auto"/>
            <w:bottom w:val="none" w:sz="0" w:space="0" w:color="auto"/>
            <w:right w:val="none" w:sz="0" w:space="0" w:color="auto"/>
          </w:divBdr>
        </w:div>
        <w:div w:id="1929384063">
          <w:marLeft w:val="274"/>
          <w:marRight w:val="0"/>
          <w:marTop w:val="0"/>
          <w:marBottom w:val="0"/>
          <w:divBdr>
            <w:top w:val="none" w:sz="0" w:space="0" w:color="auto"/>
            <w:left w:val="none" w:sz="0" w:space="0" w:color="auto"/>
            <w:bottom w:val="none" w:sz="0" w:space="0" w:color="auto"/>
            <w:right w:val="none" w:sz="0" w:space="0" w:color="auto"/>
          </w:divBdr>
        </w:div>
        <w:div w:id="1354576108">
          <w:marLeft w:val="274"/>
          <w:marRight w:val="0"/>
          <w:marTop w:val="0"/>
          <w:marBottom w:val="0"/>
          <w:divBdr>
            <w:top w:val="none" w:sz="0" w:space="0" w:color="auto"/>
            <w:left w:val="none" w:sz="0" w:space="0" w:color="auto"/>
            <w:bottom w:val="none" w:sz="0" w:space="0" w:color="auto"/>
            <w:right w:val="none" w:sz="0" w:space="0" w:color="auto"/>
          </w:divBdr>
        </w:div>
        <w:div w:id="539783730">
          <w:marLeft w:val="274"/>
          <w:marRight w:val="0"/>
          <w:marTop w:val="0"/>
          <w:marBottom w:val="0"/>
          <w:divBdr>
            <w:top w:val="none" w:sz="0" w:space="0" w:color="auto"/>
            <w:left w:val="none" w:sz="0" w:space="0" w:color="auto"/>
            <w:bottom w:val="none" w:sz="0" w:space="0" w:color="auto"/>
            <w:right w:val="none" w:sz="0" w:space="0" w:color="auto"/>
          </w:divBdr>
        </w:div>
        <w:div w:id="579678886">
          <w:marLeft w:val="274"/>
          <w:marRight w:val="0"/>
          <w:marTop w:val="0"/>
          <w:marBottom w:val="0"/>
          <w:divBdr>
            <w:top w:val="none" w:sz="0" w:space="0" w:color="auto"/>
            <w:left w:val="none" w:sz="0" w:space="0" w:color="auto"/>
            <w:bottom w:val="none" w:sz="0" w:space="0" w:color="auto"/>
            <w:right w:val="none" w:sz="0" w:space="0" w:color="auto"/>
          </w:divBdr>
        </w:div>
        <w:div w:id="254438693">
          <w:marLeft w:val="274"/>
          <w:marRight w:val="0"/>
          <w:marTop w:val="0"/>
          <w:marBottom w:val="0"/>
          <w:divBdr>
            <w:top w:val="none" w:sz="0" w:space="0" w:color="auto"/>
            <w:left w:val="none" w:sz="0" w:space="0" w:color="auto"/>
            <w:bottom w:val="none" w:sz="0" w:space="0" w:color="auto"/>
            <w:right w:val="none" w:sz="0" w:space="0" w:color="auto"/>
          </w:divBdr>
        </w:div>
      </w:divsChild>
    </w:div>
    <w:div w:id="1011571851">
      <w:bodyDiv w:val="1"/>
      <w:marLeft w:val="0"/>
      <w:marRight w:val="0"/>
      <w:marTop w:val="0"/>
      <w:marBottom w:val="0"/>
      <w:divBdr>
        <w:top w:val="none" w:sz="0" w:space="0" w:color="auto"/>
        <w:left w:val="none" w:sz="0" w:space="0" w:color="auto"/>
        <w:bottom w:val="none" w:sz="0" w:space="0" w:color="auto"/>
        <w:right w:val="none" w:sz="0" w:space="0" w:color="auto"/>
      </w:divBdr>
    </w:div>
    <w:div w:id="1023242191">
      <w:bodyDiv w:val="1"/>
      <w:marLeft w:val="0"/>
      <w:marRight w:val="0"/>
      <w:marTop w:val="0"/>
      <w:marBottom w:val="0"/>
      <w:divBdr>
        <w:top w:val="none" w:sz="0" w:space="0" w:color="auto"/>
        <w:left w:val="none" w:sz="0" w:space="0" w:color="auto"/>
        <w:bottom w:val="none" w:sz="0" w:space="0" w:color="auto"/>
        <w:right w:val="none" w:sz="0" w:space="0" w:color="auto"/>
      </w:divBdr>
    </w:div>
    <w:div w:id="1052385759">
      <w:bodyDiv w:val="1"/>
      <w:marLeft w:val="0"/>
      <w:marRight w:val="0"/>
      <w:marTop w:val="0"/>
      <w:marBottom w:val="0"/>
      <w:divBdr>
        <w:top w:val="none" w:sz="0" w:space="0" w:color="auto"/>
        <w:left w:val="none" w:sz="0" w:space="0" w:color="auto"/>
        <w:bottom w:val="none" w:sz="0" w:space="0" w:color="auto"/>
        <w:right w:val="none" w:sz="0" w:space="0" w:color="auto"/>
      </w:divBdr>
    </w:div>
    <w:div w:id="1073817919">
      <w:bodyDiv w:val="1"/>
      <w:marLeft w:val="0"/>
      <w:marRight w:val="0"/>
      <w:marTop w:val="0"/>
      <w:marBottom w:val="0"/>
      <w:divBdr>
        <w:top w:val="none" w:sz="0" w:space="0" w:color="auto"/>
        <w:left w:val="none" w:sz="0" w:space="0" w:color="auto"/>
        <w:bottom w:val="none" w:sz="0" w:space="0" w:color="auto"/>
        <w:right w:val="none" w:sz="0" w:space="0" w:color="auto"/>
      </w:divBdr>
    </w:div>
    <w:div w:id="1080055149">
      <w:bodyDiv w:val="1"/>
      <w:marLeft w:val="0"/>
      <w:marRight w:val="0"/>
      <w:marTop w:val="0"/>
      <w:marBottom w:val="0"/>
      <w:divBdr>
        <w:top w:val="none" w:sz="0" w:space="0" w:color="auto"/>
        <w:left w:val="none" w:sz="0" w:space="0" w:color="auto"/>
        <w:bottom w:val="none" w:sz="0" w:space="0" w:color="auto"/>
        <w:right w:val="none" w:sz="0" w:space="0" w:color="auto"/>
      </w:divBdr>
    </w:div>
    <w:div w:id="1164786795">
      <w:bodyDiv w:val="1"/>
      <w:marLeft w:val="0"/>
      <w:marRight w:val="0"/>
      <w:marTop w:val="0"/>
      <w:marBottom w:val="0"/>
      <w:divBdr>
        <w:top w:val="none" w:sz="0" w:space="0" w:color="auto"/>
        <w:left w:val="none" w:sz="0" w:space="0" w:color="auto"/>
        <w:bottom w:val="none" w:sz="0" w:space="0" w:color="auto"/>
        <w:right w:val="none" w:sz="0" w:space="0" w:color="auto"/>
      </w:divBdr>
    </w:div>
    <w:div w:id="1204176587">
      <w:bodyDiv w:val="1"/>
      <w:marLeft w:val="0"/>
      <w:marRight w:val="0"/>
      <w:marTop w:val="0"/>
      <w:marBottom w:val="0"/>
      <w:divBdr>
        <w:top w:val="none" w:sz="0" w:space="0" w:color="auto"/>
        <w:left w:val="none" w:sz="0" w:space="0" w:color="auto"/>
        <w:bottom w:val="none" w:sz="0" w:space="0" w:color="auto"/>
        <w:right w:val="none" w:sz="0" w:space="0" w:color="auto"/>
      </w:divBdr>
    </w:div>
    <w:div w:id="1252616194">
      <w:bodyDiv w:val="1"/>
      <w:marLeft w:val="0"/>
      <w:marRight w:val="0"/>
      <w:marTop w:val="0"/>
      <w:marBottom w:val="0"/>
      <w:divBdr>
        <w:top w:val="none" w:sz="0" w:space="0" w:color="auto"/>
        <w:left w:val="none" w:sz="0" w:space="0" w:color="auto"/>
        <w:bottom w:val="none" w:sz="0" w:space="0" w:color="auto"/>
        <w:right w:val="none" w:sz="0" w:space="0" w:color="auto"/>
      </w:divBdr>
    </w:div>
    <w:div w:id="1347709839">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1447459670">
      <w:bodyDiv w:val="1"/>
      <w:marLeft w:val="0"/>
      <w:marRight w:val="0"/>
      <w:marTop w:val="0"/>
      <w:marBottom w:val="0"/>
      <w:divBdr>
        <w:top w:val="none" w:sz="0" w:space="0" w:color="auto"/>
        <w:left w:val="none" w:sz="0" w:space="0" w:color="auto"/>
        <w:bottom w:val="none" w:sz="0" w:space="0" w:color="auto"/>
        <w:right w:val="none" w:sz="0" w:space="0" w:color="auto"/>
      </w:divBdr>
    </w:div>
    <w:div w:id="1469132778">
      <w:bodyDiv w:val="1"/>
      <w:marLeft w:val="0"/>
      <w:marRight w:val="0"/>
      <w:marTop w:val="0"/>
      <w:marBottom w:val="0"/>
      <w:divBdr>
        <w:top w:val="none" w:sz="0" w:space="0" w:color="auto"/>
        <w:left w:val="none" w:sz="0" w:space="0" w:color="auto"/>
        <w:bottom w:val="none" w:sz="0" w:space="0" w:color="auto"/>
        <w:right w:val="none" w:sz="0" w:space="0" w:color="auto"/>
      </w:divBdr>
    </w:div>
    <w:div w:id="1470126228">
      <w:bodyDiv w:val="1"/>
      <w:marLeft w:val="0"/>
      <w:marRight w:val="0"/>
      <w:marTop w:val="0"/>
      <w:marBottom w:val="0"/>
      <w:divBdr>
        <w:top w:val="none" w:sz="0" w:space="0" w:color="auto"/>
        <w:left w:val="none" w:sz="0" w:space="0" w:color="auto"/>
        <w:bottom w:val="none" w:sz="0" w:space="0" w:color="auto"/>
        <w:right w:val="none" w:sz="0" w:space="0" w:color="auto"/>
      </w:divBdr>
    </w:div>
    <w:div w:id="1475103199">
      <w:bodyDiv w:val="1"/>
      <w:marLeft w:val="0"/>
      <w:marRight w:val="0"/>
      <w:marTop w:val="0"/>
      <w:marBottom w:val="0"/>
      <w:divBdr>
        <w:top w:val="none" w:sz="0" w:space="0" w:color="auto"/>
        <w:left w:val="none" w:sz="0" w:space="0" w:color="auto"/>
        <w:bottom w:val="none" w:sz="0" w:space="0" w:color="auto"/>
        <w:right w:val="none" w:sz="0" w:space="0" w:color="auto"/>
      </w:divBdr>
    </w:div>
    <w:div w:id="1535776302">
      <w:bodyDiv w:val="1"/>
      <w:marLeft w:val="0"/>
      <w:marRight w:val="0"/>
      <w:marTop w:val="0"/>
      <w:marBottom w:val="0"/>
      <w:divBdr>
        <w:top w:val="none" w:sz="0" w:space="0" w:color="auto"/>
        <w:left w:val="none" w:sz="0" w:space="0" w:color="auto"/>
        <w:bottom w:val="none" w:sz="0" w:space="0" w:color="auto"/>
        <w:right w:val="none" w:sz="0" w:space="0" w:color="auto"/>
      </w:divBdr>
      <w:divsChild>
        <w:div w:id="957563577">
          <w:marLeft w:val="274"/>
          <w:marRight w:val="0"/>
          <w:marTop w:val="0"/>
          <w:marBottom w:val="0"/>
          <w:divBdr>
            <w:top w:val="none" w:sz="0" w:space="0" w:color="auto"/>
            <w:left w:val="none" w:sz="0" w:space="0" w:color="auto"/>
            <w:bottom w:val="none" w:sz="0" w:space="0" w:color="auto"/>
            <w:right w:val="none" w:sz="0" w:space="0" w:color="auto"/>
          </w:divBdr>
        </w:div>
        <w:div w:id="819077635">
          <w:marLeft w:val="274"/>
          <w:marRight w:val="0"/>
          <w:marTop w:val="0"/>
          <w:marBottom w:val="0"/>
          <w:divBdr>
            <w:top w:val="none" w:sz="0" w:space="0" w:color="auto"/>
            <w:left w:val="none" w:sz="0" w:space="0" w:color="auto"/>
            <w:bottom w:val="none" w:sz="0" w:space="0" w:color="auto"/>
            <w:right w:val="none" w:sz="0" w:space="0" w:color="auto"/>
          </w:divBdr>
        </w:div>
        <w:div w:id="288822458">
          <w:marLeft w:val="274"/>
          <w:marRight w:val="0"/>
          <w:marTop w:val="0"/>
          <w:marBottom w:val="0"/>
          <w:divBdr>
            <w:top w:val="none" w:sz="0" w:space="0" w:color="auto"/>
            <w:left w:val="none" w:sz="0" w:space="0" w:color="auto"/>
            <w:bottom w:val="none" w:sz="0" w:space="0" w:color="auto"/>
            <w:right w:val="none" w:sz="0" w:space="0" w:color="auto"/>
          </w:divBdr>
        </w:div>
        <w:div w:id="302320957">
          <w:marLeft w:val="274"/>
          <w:marRight w:val="0"/>
          <w:marTop w:val="0"/>
          <w:marBottom w:val="0"/>
          <w:divBdr>
            <w:top w:val="none" w:sz="0" w:space="0" w:color="auto"/>
            <w:left w:val="none" w:sz="0" w:space="0" w:color="auto"/>
            <w:bottom w:val="none" w:sz="0" w:space="0" w:color="auto"/>
            <w:right w:val="none" w:sz="0" w:space="0" w:color="auto"/>
          </w:divBdr>
        </w:div>
      </w:divsChild>
    </w:div>
    <w:div w:id="1621758960">
      <w:bodyDiv w:val="1"/>
      <w:marLeft w:val="0"/>
      <w:marRight w:val="0"/>
      <w:marTop w:val="0"/>
      <w:marBottom w:val="0"/>
      <w:divBdr>
        <w:top w:val="none" w:sz="0" w:space="0" w:color="auto"/>
        <w:left w:val="none" w:sz="0" w:space="0" w:color="auto"/>
        <w:bottom w:val="none" w:sz="0" w:space="0" w:color="auto"/>
        <w:right w:val="none" w:sz="0" w:space="0" w:color="auto"/>
      </w:divBdr>
    </w:div>
    <w:div w:id="1622684730">
      <w:bodyDiv w:val="1"/>
      <w:marLeft w:val="0"/>
      <w:marRight w:val="0"/>
      <w:marTop w:val="0"/>
      <w:marBottom w:val="0"/>
      <w:divBdr>
        <w:top w:val="none" w:sz="0" w:space="0" w:color="auto"/>
        <w:left w:val="none" w:sz="0" w:space="0" w:color="auto"/>
        <w:bottom w:val="none" w:sz="0" w:space="0" w:color="auto"/>
        <w:right w:val="none" w:sz="0" w:space="0" w:color="auto"/>
      </w:divBdr>
    </w:div>
    <w:div w:id="1729649691">
      <w:bodyDiv w:val="1"/>
      <w:marLeft w:val="0"/>
      <w:marRight w:val="0"/>
      <w:marTop w:val="0"/>
      <w:marBottom w:val="0"/>
      <w:divBdr>
        <w:top w:val="none" w:sz="0" w:space="0" w:color="auto"/>
        <w:left w:val="none" w:sz="0" w:space="0" w:color="auto"/>
        <w:bottom w:val="none" w:sz="0" w:space="0" w:color="auto"/>
        <w:right w:val="none" w:sz="0" w:space="0" w:color="auto"/>
      </w:divBdr>
    </w:div>
    <w:div w:id="1838032309">
      <w:bodyDiv w:val="1"/>
      <w:marLeft w:val="0"/>
      <w:marRight w:val="0"/>
      <w:marTop w:val="0"/>
      <w:marBottom w:val="0"/>
      <w:divBdr>
        <w:top w:val="none" w:sz="0" w:space="0" w:color="auto"/>
        <w:left w:val="none" w:sz="0" w:space="0" w:color="auto"/>
        <w:bottom w:val="none" w:sz="0" w:space="0" w:color="auto"/>
        <w:right w:val="none" w:sz="0" w:space="0" w:color="auto"/>
      </w:divBdr>
    </w:div>
    <w:div w:id="1872838859">
      <w:bodyDiv w:val="1"/>
      <w:marLeft w:val="0"/>
      <w:marRight w:val="0"/>
      <w:marTop w:val="0"/>
      <w:marBottom w:val="0"/>
      <w:divBdr>
        <w:top w:val="none" w:sz="0" w:space="0" w:color="auto"/>
        <w:left w:val="none" w:sz="0" w:space="0" w:color="auto"/>
        <w:bottom w:val="none" w:sz="0" w:space="0" w:color="auto"/>
        <w:right w:val="none" w:sz="0" w:space="0" w:color="auto"/>
      </w:divBdr>
    </w:div>
    <w:div w:id="1886142167">
      <w:bodyDiv w:val="1"/>
      <w:marLeft w:val="0"/>
      <w:marRight w:val="0"/>
      <w:marTop w:val="0"/>
      <w:marBottom w:val="0"/>
      <w:divBdr>
        <w:top w:val="none" w:sz="0" w:space="0" w:color="auto"/>
        <w:left w:val="none" w:sz="0" w:space="0" w:color="auto"/>
        <w:bottom w:val="none" w:sz="0" w:space="0" w:color="auto"/>
        <w:right w:val="none" w:sz="0" w:space="0" w:color="auto"/>
      </w:divBdr>
    </w:div>
    <w:div w:id="1944457127">
      <w:bodyDiv w:val="1"/>
      <w:marLeft w:val="0"/>
      <w:marRight w:val="0"/>
      <w:marTop w:val="0"/>
      <w:marBottom w:val="0"/>
      <w:divBdr>
        <w:top w:val="none" w:sz="0" w:space="0" w:color="auto"/>
        <w:left w:val="none" w:sz="0" w:space="0" w:color="auto"/>
        <w:bottom w:val="none" w:sz="0" w:space="0" w:color="auto"/>
        <w:right w:val="none" w:sz="0" w:space="0" w:color="auto"/>
      </w:divBdr>
    </w:div>
    <w:div w:id="1969778645">
      <w:bodyDiv w:val="1"/>
      <w:marLeft w:val="0"/>
      <w:marRight w:val="0"/>
      <w:marTop w:val="0"/>
      <w:marBottom w:val="0"/>
      <w:divBdr>
        <w:top w:val="none" w:sz="0" w:space="0" w:color="auto"/>
        <w:left w:val="none" w:sz="0" w:space="0" w:color="auto"/>
        <w:bottom w:val="none" w:sz="0" w:space="0" w:color="auto"/>
        <w:right w:val="none" w:sz="0" w:space="0" w:color="auto"/>
      </w:divBdr>
    </w:div>
    <w:div w:id="1986428182">
      <w:bodyDiv w:val="1"/>
      <w:marLeft w:val="0"/>
      <w:marRight w:val="0"/>
      <w:marTop w:val="0"/>
      <w:marBottom w:val="0"/>
      <w:divBdr>
        <w:top w:val="none" w:sz="0" w:space="0" w:color="auto"/>
        <w:left w:val="none" w:sz="0" w:space="0" w:color="auto"/>
        <w:bottom w:val="none" w:sz="0" w:space="0" w:color="auto"/>
        <w:right w:val="none" w:sz="0" w:space="0" w:color="auto"/>
      </w:divBdr>
    </w:div>
    <w:div w:id="2067412233">
      <w:bodyDiv w:val="1"/>
      <w:marLeft w:val="0"/>
      <w:marRight w:val="0"/>
      <w:marTop w:val="0"/>
      <w:marBottom w:val="0"/>
      <w:divBdr>
        <w:top w:val="none" w:sz="0" w:space="0" w:color="auto"/>
        <w:left w:val="none" w:sz="0" w:space="0" w:color="auto"/>
        <w:bottom w:val="none" w:sz="0" w:space="0" w:color="auto"/>
        <w:right w:val="none" w:sz="0" w:space="0" w:color="auto"/>
      </w:divBdr>
    </w:div>
    <w:div w:id="2088771807">
      <w:bodyDiv w:val="1"/>
      <w:marLeft w:val="0"/>
      <w:marRight w:val="0"/>
      <w:marTop w:val="0"/>
      <w:marBottom w:val="0"/>
      <w:divBdr>
        <w:top w:val="none" w:sz="0" w:space="0" w:color="auto"/>
        <w:left w:val="none" w:sz="0" w:space="0" w:color="auto"/>
        <w:bottom w:val="none" w:sz="0" w:space="0" w:color="auto"/>
        <w:right w:val="none" w:sz="0" w:space="0" w:color="auto"/>
      </w:divBdr>
    </w:div>
    <w:div w:id="2095860830">
      <w:bodyDiv w:val="1"/>
      <w:marLeft w:val="0"/>
      <w:marRight w:val="0"/>
      <w:marTop w:val="0"/>
      <w:marBottom w:val="0"/>
      <w:divBdr>
        <w:top w:val="none" w:sz="0" w:space="0" w:color="auto"/>
        <w:left w:val="none" w:sz="0" w:space="0" w:color="auto"/>
        <w:bottom w:val="none" w:sz="0" w:space="0" w:color="auto"/>
        <w:right w:val="none" w:sz="0" w:space="0" w:color="auto"/>
      </w:divBdr>
    </w:div>
    <w:div w:id="2096440247">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 w:id="2105570210">
      <w:bodyDiv w:val="1"/>
      <w:marLeft w:val="0"/>
      <w:marRight w:val="0"/>
      <w:marTop w:val="0"/>
      <w:marBottom w:val="0"/>
      <w:divBdr>
        <w:top w:val="none" w:sz="0" w:space="0" w:color="auto"/>
        <w:left w:val="none" w:sz="0" w:space="0" w:color="auto"/>
        <w:bottom w:val="none" w:sz="0" w:space="0" w:color="auto"/>
        <w:right w:val="none" w:sz="0" w:space="0" w:color="auto"/>
      </w:divBdr>
    </w:div>
    <w:div w:id="2126457751">
      <w:bodyDiv w:val="1"/>
      <w:marLeft w:val="0"/>
      <w:marRight w:val="0"/>
      <w:marTop w:val="0"/>
      <w:marBottom w:val="0"/>
      <w:divBdr>
        <w:top w:val="none" w:sz="0" w:space="0" w:color="auto"/>
        <w:left w:val="none" w:sz="0" w:space="0" w:color="auto"/>
        <w:bottom w:val="none" w:sz="0" w:space="0" w:color="auto"/>
        <w:right w:val="none" w:sz="0" w:space="0" w:color="auto"/>
      </w:divBdr>
    </w:div>
    <w:div w:id="212719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68C9528B16DB4487B82D2A20B04EC6" ma:contentTypeVersion="6" ma:contentTypeDescription="Create a new document." ma:contentTypeScope="" ma:versionID="a1e7ecdc5a23a39fc99051943cbb1c9b">
  <xsd:schema xmlns:xsd="http://www.w3.org/2001/XMLSchema" xmlns:xs="http://www.w3.org/2001/XMLSchema" xmlns:p="http://schemas.microsoft.com/office/2006/metadata/properties" xmlns:ns3="2d9aafce-8970-433a-b9c6-e4d5b3162db0" targetNamespace="http://schemas.microsoft.com/office/2006/metadata/properties" ma:root="true" ma:fieldsID="b6dcc43c8cc3b1396791255a6e17f0c6" ns3:_="">
    <xsd:import namespace="2d9aafce-8970-433a-b9c6-e4d5b3162d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9aafce-8970-433a-b9c6-e4d5b3162d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5121D-6745-4161-8DAD-C47F0A79D14A}">
  <ds:schemaRefs>
    <ds:schemaRef ds:uri="http://schemas.microsoft.com/sharepoint/v3/contenttype/forms"/>
  </ds:schemaRefs>
</ds:datastoreItem>
</file>

<file path=customXml/itemProps2.xml><?xml version="1.0" encoding="utf-8"?>
<ds:datastoreItem xmlns:ds="http://schemas.openxmlformats.org/officeDocument/2006/customXml" ds:itemID="{E932F293-261A-4FB5-8C06-7D2F111FC9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F5FC6-4575-4BB1-813E-31AE7961C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9aafce-8970-433a-b9c6-e4d5b3162d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7C78C9-7F06-4A56-B012-E9BC41CDF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Pages>
  <Words>2427</Words>
  <Characters>13835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meganb</cp:lastModifiedBy>
  <cp:revision>6</cp:revision>
  <cp:lastPrinted>2026-04-09T15:59:00Z</cp:lastPrinted>
  <dcterms:created xsi:type="dcterms:W3CDTF">2026-04-08T17:54:00Z</dcterms:created>
  <dcterms:modified xsi:type="dcterms:W3CDTF">2026-04-09T16:02:00Z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9a01c4dc3dfb7213703c3d86b49e3678814d2dfa211f206342974f6a45a9b776</vt:lpwstr>
  </property>
  <property fmtid="{D5CDD505-2E9C-101B-9397-08002B2CF9AE}" pid="3" name="ContentTypeId">
    <vt:lpwstr>0x010100F268C9528B16DB4487B82D2A20B04EC6</vt:lpwstr>
  </property>
</Properties>
</file>